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13DF2">
      <w:pPr>
        <w:jc w:val="center"/>
        <w:rPr>
          <w:rFonts w:hint="eastAsia" w:ascii="宋体" w:hAnsi="宋体" w:eastAsia="宋体" w:cs="Times New Roman"/>
          <w:b/>
          <w:bCs/>
          <w:spacing w:val="20"/>
          <w:sz w:val="72"/>
          <w:szCs w:val="72"/>
        </w:rPr>
      </w:pPr>
    </w:p>
    <w:p w14:paraId="521B421C">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20611CEC">
      <w:pPr>
        <w:jc w:val="center"/>
        <w:rPr>
          <w:rFonts w:ascii="宋体" w:hAnsi="宋体" w:eastAsia="宋体" w:cs="Times New Roman"/>
          <w:b/>
          <w:bCs/>
          <w:spacing w:val="20"/>
          <w:sz w:val="72"/>
          <w:szCs w:val="72"/>
        </w:rPr>
      </w:pPr>
    </w:p>
    <w:p w14:paraId="677690FF">
      <w:pPr>
        <w:jc w:val="center"/>
        <w:rPr>
          <w:rFonts w:ascii="宋体" w:hAnsi="宋体" w:eastAsia="宋体" w:cs="Times New Roman"/>
          <w:b/>
          <w:bCs/>
          <w:spacing w:val="20"/>
          <w:sz w:val="72"/>
          <w:szCs w:val="72"/>
        </w:rPr>
      </w:pPr>
    </w:p>
    <w:p w14:paraId="7DEB60A1">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73659497">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60288;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D1S/6HWAAAACQEAAA8AAAAAAAAAAQAgAAAAIgAAAGRycy9kb3ducmV2&#10;LnhtbFBLAQIUABQAAAAIAIdO4kBeVWSOxQEAAHQDAAAOAAAAAAAAAAEAIAAAACUBAABkcnMvZTJv&#10;RG9jLnhtbFBLBQYAAAAABgAGAFkBAABcBQ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53763C87">
      <w:pPr>
        <w:jc w:val="center"/>
        <w:rPr>
          <w:rFonts w:ascii="宋体" w:hAnsi="宋体" w:eastAsia="宋体" w:cs="Times New Roman"/>
          <w:b/>
          <w:bCs/>
          <w:sz w:val="72"/>
          <w:szCs w:val="72"/>
        </w:rPr>
      </w:pPr>
    </w:p>
    <w:p w14:paraId="2A1C7CC6">
      <w:pPr>
        <w:jc w:val="center"/>
        <w:rPr>
          <w:rFonts w:ascii="宋体" w:hAnsi="宋体" w:eastAsia="宋体" w:cs="Times New Roman"/>
          <w:b/>
          <w:bCs/>
          <w:sz w:val="72"/>
          <w:szCs w:val="72"/>
        </w:rPr>
      </w:pPr>
    </w:p>
    <w:p w14:paraId="3E5D4F70">
      <w:pPr>
        <w:spacing w:line="360" w:lineRule="auto"/>
        <w:ind w:left="3207" w:hanging="2249"/>
        <w:rPr>
          <w:rFonts w:ascii="宋体" w:hAnsi="宋体" w:eastAsia="宋体" w:cs="Times New Roman"/>
          <w:bCs/>
          <w:sz w:val="32"/>
          <w:szCs w:val="24"/>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宋体"/>
          <w:bCs/>
          <w:sz w:val="32"/>
          <w:szCs w:val="32"/>
        </w:rPr>
        <w:t>自动分析实验室建设项目</w:t>
      </w:r>
    </w:p>
    <w:p w14:paraId="14166337">
      <w:pPr>
        <w:spacing w:line="360" w:lineRule="auto"/>
        <w:ind w:left="1279" w:hanging="321"/>
        <w:rPr>
          <w:rFonts w:ascii="宋体" w:hAnsi="宋体" w:eastAsia="宋体" w:cs="Times New Roman"/>
          <w:bCs/>
          <w:sz w:val="32"/>
          <w:szCs w:val="24"/>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rPr>
        <w:t>JSZC-320281-JZCG-G2026-0015</w:t>
      </w:r>
    </w:p>
    <w:p w14:paraId="4EDED4A2">
      <w:pPr>
        <w:keepNext/>
        <w:keepLines/>
        <w:spacing w:line="360" w:lineRule="auto"/>
        <w:ind w:firstLine="964"/>
        <w:outlineLvl w:val="1"/>
        <w:rPr>
          <w:rFonts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4B639E3E">
      <w:pPr>
        <w:jc w:val="center"/>
        <w:rPr>
          <w:rFonts w:ascii="宋体" w:hAnsi="宋体" w:eastAsia="宋体" w:cs="Times New Roman"/>
          <w:bCs/>
          <w:sz w:val="48"/>
          <w:szCs w:val="24"/>
        </w:rPr>
      </w:pPr>
    </w:p>
    <w:p w14:paraId="029D7B5E">
      <w:pPr>
        <w:jc w:val="center"/>
        <w:rPr>
          <w:rFonts w:ascii="宋体" w:hAnsi="宋体" w:eastAsia="宋体" w:cs="Times New Roman"/>
          <w:bCs/>
          <w:sz w:val="48"/>
          <w:szCs w:val="24"/>
        </w:rPr>
      </w:pPr>
    </w:p>
    <w:p w14:paraId="20D05EC6">
      <w:pPr>
        <w:jc w:val="center"/>
        <w:rPr>
          <w:rFonts w:ascii="宋体" w:hAnsi="宋体" w:eastAsia="宋体" w:cs="Times New Roman"/>
          <w:bCs/>
          <w:sz w:val="48"/>
          <w:szCs w:val="24"/>
        </w:rPr>
      </w:pPr>
    </w:p>
    <w:p w14:paraId="7EABD577">
      <w:pPr>
        <w:jc w:val="center"/>
        <w:rPr>
          <w:rFonts w:ascii="宋体" w:hAnsi="宋体" w:eastAsia="宋体" w:cs="Times New Roman"/>
          <w:bCs/>
          <w:sz w:val="48"/>
          <w:szCs w:val="24"/>
        </w:rPr>
      </w:pPr>
    </w:p>
    <w:p w14:paraId="2381AFD9">
      <w:pPr>
        <w:jc w:val="center"/>
        <w:rPr>
          <w:rFonts w:ascii="宋体" w:hAnsi="宋体" w:eastAsia="宋体" w:cs="Times New Roman"/>
          <w:bCs/>
          <w:sz w:val="48"/>
          <w:szCs w:val="24"/>
        </w:rPr>
        <w:sectPr>
          <w:headerReference r:id="rId4" w:type="first"/>
          <w:headerReference r:id="rId3" w:type="default"/>
          <w:footerReference r:id="rId5" w:type="default"/>
          <w:pgSz w:w="11906" w:h="16838"/>
          <w:pgMar w:top="1247" w:right="1247" w:bottom="1247" w:left="1247" w:header="851" w:footer="992" w:gutter="0"/>
          <w:cols w:space="425" w:num="1"/>
          <w:titlePg/>
          <w:docGrid w:linePitch="360" w:charSpace="0"/>
        </w:sectPr>
      </w:pPr>
      <w:r>
        <w:rPr>
          <w:rFonts w:hint="eastAsia" w:ascii="宋体" w:hAnsi="宋体" w:eastAsia="宋体" w:cs="Times New Roman"/>
          <w:bCs/>
          <w:sz w:val="48"/>
          <w:szCs w:val="24"/>
        </w:rPr>
        <w:t>二〇二六年</w:t>
      </w:r>
      <w:r>
        <w:rPr>
          <w:rFonts w:hint="eastAsia" w:ascii="宋体" w:hAnsi="宋体" w:eastAsia="宋体" w:cs="Times New Roman"/>
          <w:bCs/>
          <w:sz w:val="48"/>
          <w:szCs w:val="24"/>
          <w:lang w:eastAsia="zh-CN"/>
        </w:rPr>
        <w:t>三</w:t>
      </w:r>
      <w:r>
        <w:rPr>
          <w:rFonts w:hint="eastAsia" w:ascii="宋体" w:hAnsi="宋体" w:eastAsia="宋体" w:cs="Times New Roman"/>
          <w:bCs/>
          <w:sz w:val="48"/>
          <w:szCs w:val="24"/>
        </w:rPr>
        <w:t>月</w:t>
      </w:r>
    </w:p>
    <w:p w14:paraId="299EAC1B">
      <w:pPr>
        <w:spacing w:line="360" w:lineRule="auto"/>
        <w:jc w:val="center"/>
        <w:rPr>
          <w:rFonts w:ascii="黑体" w:hAnsi="Times New Roman" w:eastAsia="黑体" w:cs="Times New Roman"/>
          <w:bCs/>
          <w:sz w:val="44"/>
          <w:szCs w:val="44"/>
        </w:rPr>
      </w:pPr>
    </w:p>
    <w:p w14:paraId="1BD3F7C6">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5F67ED7B">
      <w:pPr>
        <w:spacing w:line="360" w:lineRule="auto"/>
        <w:jc w:val="center"/>
        <w:rPr>
          <w:rFonts w:ascii="黑体" w:hAnsi="Times New Roman" w:eastAsia="黑体" w:cs="Times New Roman"/>
          <w:bCs/>
          <w:sz w:val="44"/>
          <w:szCs w:val="44"/>
        </w:rPr>
      </w:pPr>
    </w:p>
    <w:p w14:paraId="3CE68751">
      <w:pPr>
        <w:pStyle w:val="24"/>
        <w:tabs>
          <w:tab w:val="right" w:leader="dot" w:pos="9402"/>
        </w:tabs>
        <w:spacing w:line="600" w:lineRule="exact"/>
        <w:rPr>
          <w:rStyle w:val="40"/>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r>
        <w:fldChar w:fldCharType="begin"/>
      </w:r>
      <w:r>
        <w:instrText xml:space="preserve"> HYPERLINK \l "_Toc201302569" \o "#_Toc201302569" </w:instrText>
      </w:r>
      <w:r>
        <w:fldChar w:fldCharType="separate"/>
      </w:r>
      <w:r>
        <w:rPr>
          <w:rStyle w:val="40"/>
          <w:rFonts w:hint="eastAsia"/>
          <w:color w:val="auto"/>
          <w:sz w:val="30"/>
          <w:szCs w:val="30"/>
        </w:rPr>
        <w:t>第一章　投标邀请</w:t>
      </w:r>
      <w:r>
        <w:rPr>
          <w:rStyle w:val="40"/>
          <w:color w:val="auto"/>
          <w:sz w:val="30"/>
          <w:szCs w:val="30"/>
        </w:rPr>
        <w:tab/>
      </w:r>
      <w:r>
        <w:rPr>
          <w:rStyle w:val="40"/>
          <w:color w:val="auto"/>
          <w:sz w:val="30"/>
          <w:szCs w:val="30"/>
        </w:rPr>
        <w:fldChar w:fldCharType="begin"/>
      </w:r>
      <w:r>
        <w:rPr>
          <w:rStyle w:val="40"/>
          <w:color w:val="auto"/>
          <w:sz w:val="30"/>
          <w:szCs w:val="30"/>
        </w:rPr>
        <w:instrText xml:space="preserve"> PAGEREF _Toc201302569 \h </w:instrText>
      </w:r>
      <w:r>
        <w:rPr>
          <w:rStyle w:val="40"/>
          <w:color w:val="auto"/>
          <w:sz w:val="30"/>
          <w:szCs w:val="30"/>
        </w:rPr>
        <w:fldChar w:fldCharType="separate"/>
      </w:r>
      <w:r>
        <w:rPr>
          <w:rStyle w:val="40"/>
          <w:color w:val="auto"/>
          <w:sz w:val="30"/>
          <w:szCs w:val="30"/>
        </w:rPr>
        <w:t>3</w:t>
      </w:r>
      <w:r>
        <w:rPr>
          <w:rStyle w:val="40"/>
          <w:color w:val="auto"/>
          <w:sz w:val="30"/>
          <w:szCs w:val="30"/>
        </w:rPr>
        <w:fldChar w:fldCharType="end"/>
      </w:r>
      <w:r>
        <w:rPr>
          <w:rStyle w:val="40"/>
          <w:color w:val="auto"/>
          <w:sz w:val="30"/>
          <w:szCs w:val="30"/>
        </w:rPr>
        <w:fldChar w:fldCharType="end"/>
      </w:r>
    </w:p>
    <w:p w14:paraId="61476BBB">
      <w:pPr>
        <w:pStyle w:val="24"/>
        <w:tabs>
          <w:tab w:val="right" w:leader="dot" w:pos="9402"/>
        </w:tabs>
        <w:spacing w:line="600" w:lineRule="exact"/>
        <w:rPr>
          <w:rStyle w:val="40"/>
          <w:color w:val="auto"/>
          <w:sz w:val="30"/>
          <w:szCs w:val="30"/>
        </w:rPr>
      </w:pPr>
      <w:r>
        <w:fldChar w:fldCharType="begin"/>
      </w:r>
      <w:r>
        <w:instrText xml:space="preserve"> HYPERLINK \l "_Toc201302570" \o "#_Toc201302570" </w:instrText>
      </w:r>
      <w:r>
        <w:fldChar w:fldCharType="separate"/>
      </w:r>
      <w:r>
        <w:rPr>
          <w:rStyle w:val="40"/>
          <w:rFonts w:hint="eastAsia"/>
          <w:color w:val="auto"/>
          <w:sz w:val="30"/>
          <w:szCs w:val="30"/>
        </w:rPr>
        <w:t>第二章　投标人须知</w:t>
      </w:r>
      <w:r>
        <w:rPr>
          <w:rStyle w:val="40"/>
          <w:color w:val="auto"/>
          <w:sz w:val="30"/>
          <w:szCs w:val="30"/>
        </w:rPr>
        <w:tab/>
      </w:r>
      <w:r>
        <w:rPr>
          <w:rStyle w:val="40"/>
          <w:color w:val="auto"/>
          <w:sz w:val="30"/>
          <w:szCs w:val="30"/>
        </w:rPr>
        <w:fldChar w:fldCharType="begin"/>
      </w:r>
      <w:r>
        <w:rPr>
          <w:rStyle w:val="40"/>
          <w:color w:val="auto"/>
          <w:sz w:val="30"/>
          <w:szCs w:val="30"/>
        </w:rPr>
        <w:instrText xml:space="preserve"> PAGEREF _Toc201302570 \h </w:instrText>
      </w:r>
      <w:r>
        <w:rPr>
          <w:rStyle w:val="40"/>
          <w:color w:val="auto"/>
          <w:sz w:val="30"/>
          <w:szCs w:val="30"/>
        </w:rPr>
        <w:fldChar w:fldCharType="separate"/>
      </w:r>
      <w:r>
        <w:rPr>
          <w:rStyle w:val="40"/>
          <w:color w:val="auto"/>
          <w:sz w:val="30"/>
          <w:szCs w:val="30"/>
        </w:rPr>
        <w:t>6</w:t>
      </w:r>
      <w:r>
        <w:rPr>
          <w:rStyle w:val="40"/>
          <w:color w:val="auto"/>
          <w:sz w:val="30"/>
          <w:szCs w:val="30"/>
        </w:rPr>
        <w:fldChar w:fldCharType="end"/>
      </w:r>
      <w:r>
        <w:rPr>
          <w:rStyle w:val="40"/>
          <w:color w:val="auto"/>
          <w:sz w:val="30"/>
          <w:szCs w:val="30"/>
        </w:rPr>
        <w:fldChar w:fldCharType="end"/>
      </w:r>
    </w:p>
    <w:p w14:paraId="2F058590">
      <w:pPr>
        <w:pStyle w:val="24"/>
        <w:tabs>
          <w:tab w:val="right" w:leader="dot" w:pos="9402"/>
        </w:tabs>
        <w:spacing w:line="600" w:lineRule="exact"/>
        <w:rPr>
          <w:rStyle w:val="40"/>
          <w:color w:val="auto"/>
          <w:sz w:val="30"/>
          <w:szCs w:val="30"/>
        </w:rPr>
      </w:pPr>
      <w:r>
        <w:fldChar w:fldCharType="begin"/>
      </w:r>
      <w:r>
        <w:instrText xml:space="preserve"> HYPERLINK \l "_Toc201302571" \o "#_Toc201302571" </w:instrText>
      </w:r>
      <w:r>
        <w:fldChar w:fldCharType="separate"/>
      </w:r>
      <w:r>
        <w:rPr>
          <w:rStyle w:val="40"/>
          <w:rFonts w:hint="eastAsia"/>
          <w:color w:val="auto"/>
          <w:sz w:val="30"/>
          <w:szCs w:val="30"/>
        </w:rPr>
        <w:t>第三章　项目要求和有关说明</w:t>
      </w:r>
      <w:r>
        <w:rPr>
          <w:rStyle w:val="40"/>
          <w:color w:val="auto"/>
          <w:sz w:val="30"/>
          <w:szCs w:val="30"/>
        </w:rPr>
        <w:tab/>
      </w:r>
      <w:r>
        <w:rPr>
          <w:rStyle w:val="40"/>
          <w:color w:val="auto"/>
          <w:sz w:val="30"/>
          <w:szCs w:val="30"/>
        </w:rPr>
        <w:fldChar w:fldCharType="begin"/>
      </w:r>
      <w:r>
        <w:rPr>
          <w:rStyle w:val="40"/>
          <w:color w:val="auto"/>
          <w:sz w:val="30"/>
          <w:szCs w:val="30"/>
        </w:rPr>
        <w:instrText xml:space="preserve"> PAGEREF _Toc201302571 \h </w:instrText>
      </w:r>
      <w:r>
        <w:rPr>
          <w:rStyle w:val="40"/>
          <w:color w:val="auto"/>
          <w:sz w:val="30"/>
          <w:szCs w:val="30"/>
        </w:rPr>
        <w:fldChar w:fldCharType="separate"/>
      </w:r>
      <w:r>
        <w:rPr>
          <w:rStyle w:val="40"/>
          <w:color w:val="auto"/>
          <w:sz w:val="30"/>
          <w:szCs w:val="30"/>
        </w:rPr>
        <w:t>18</w:t>
      </w:r>
      <w:r>
        <w:rPr>
          <w:rStyle w:val="40"/>
          <w:color w:val="auto"/>
          <w:sz w:val="30"/>
          <w:szCs w:val="30"/>
        </w:rPr>
        <w:fldChar w:fldCharType="end"/>
      </w:r>
      <w:r>
        <w:rPr>
          <w:rStyle w:val="40"/>
          <w:color w:val="auto"/>
          <w:sz w:val="30"/>
          <w:szCs w:val="30"/>
        </w:rPr>
        <w:fldChar w:fldCharType="end"/>
      </w:r>
    </w:p>
    <w:p w14:paraId="09FBF9CA">
      <w:pPr>
        <w:pStyle w:val="24"/>
        <w:tabs>
          <w:tab w:val="right" w:leader="dot" w:pos="9402"/>
        </w:tabs>
        <w:spacing w:line="600" w:lineRule="exact"/>
        <w:rPr>
          <w:rStyle w:val="40"/>
          <w:color w:val="auto"/>
          <w:sz w:val="30"/>
          <w:szCs w:val="30"/>
        </w:rPr>
      </w:pPr>
      <w:r>
        <w:fldChar w:fldCharType="begin"/>
      </w:r>
      <w:r>
        <w:instrText xml:space="preserve"> HYPERLINK \l "_Toc201302572" \o "#_Toc201302572" </w:instrText>
      </w:r>
      <w:r>
        <w:fldChar w:fldCharType="separate"/>
      </w:r>
      <w:r>
        <w:rPr>
          <w:rStyle w:val="40"/>
          <w:rFonts w:hint="eastAsia"/>
          <w:color w:val="auto"/>
          <w:sz w:val="30"/>
          <w:szCs w:val="30"/>
        </w:rPr>
        <w:t>第四章　评标方法和评标标准</w:t>
      </w:r>
      <w:r>
        <w:rPr>
          <w:rStyle w:val="40"/>
          <w:color w:val="auto"/>
          <w:sz w:val="30"/>
          <w:szCs w:val="30"/>
        </w:rPr>
        <w:tab/>
      </w:r>
      <w:r>
        <w:rPr>
          <w:rStyle w:val="40"/>
          <w:color w:val="auto"/>
          <w:sz w:val="30"/>
          <w:szCs w:val="30"/>
        </w:rPr>
        <w:fldChar w:fldCharType="begin"/>
      </w:r>
      <w:r>
        <w:rPr>
          <w:rStyle w:val="40"/>
          <w:color w:val="auto"/>
          <w:sz w:val="30"/>
          <w:szCs w:val="30"/>
        </w:rPr>
        <w:instrText xml:space="preserve"> PAGEREF _Toc201302572 \h </w:instrText>
      </w:r>
      <w:r>
        <w:rPr>
          <w:rStyle w:val="40"/>
          <w:color w:val="auto"/>
          <w:sz w:val="30"/>
          <w:szCs w:val="30"/>
        </w:rPr>
        <w:fldChar w:fldCharType="separate"/>
      </w:r>
      <w:r>
        <w:rPr>
          <w:rStyle w:val="40"/>
          <w:color w:val="auto"/>
          <w:sz w:val="30"/>
          <w:szCs w:val="30"/>
        </w:rPr>
        <w:t>40</w:t>
      </w:r>
      <w:r>
        <w:rPr>
          <w:rStyle w:val="40"/>
          <w:color w:val="auto"/>
          <w:sz w:val="30"/>
          <w:szCs w:val="30"/>
        </w:rPr>
        <w:fldChar w:fldCharType="end"/>
      </w:r>
      <w:r>
        <w:rPr>
          <w:rStyle w:val="40"/>
          <w:color w:val="auto"/>
          <w:sz w:val="30"/>
          <w:szCs w:val="30"/>
        </w:rPr>
        <w:fldChar w:fldCharType="end"/>
      </w:r>
    </w:p>
    <w:p w14:paraId="4DAF4849">
      <w:pPr>
        <w:pStyle w:val="24"/>
        <w:tabs>
          <w:tab w:val="right" w:leader="dot" w:pos="9402"/>
        </w:tabs>
        <w:spacing w:line="600" w:lineRule="exact"/>
        <w:rPr>
          <w:rStyle w:val="40"/>
          <w:color w:val="auto"/>
          <w:sz w:val="30"/>
          <w:szCs w:val="30"/>
        </w:rPr>
      </w:pPr>
      <w:r>
        <w:fldChar w:fldCharType="begin"/>
      </w:r>
      <w:r>
        <w:instrText xml:space="preserve"> HYPERLINK \l "_Toc201302573" \o "#_Toc201302573" </w:instrText>
      </w:r>
      <w:r>
        <w:fldChar w:fldCharType="separate"/>
      </w:r>
      <w:r>
        <w:rPr>
          <w:rStyle w:val="40"/>
          <w:rFonts w:hint="eastAsia"/>
          <w:color w:val="auto"/>
          <w:sz w:val="30"/>
          <w:szCs w:val="30"/>
        </w:rPr>
        <w:t>第五章　合同书（格式）</w:t>
      </w:r>
      <w:r>
        <w:rPr>
          <w:rStyle w:val="40"/>
          <w:color w:val="auto"/>
          <w:sz w:val="30"/>
          <w:szCs w:val="30"/>
        </w:rPr>
        <w:tab/>
      </w:r>
      <w:r>
        <w:rPr>
          <w:rStyle w:val="40"/>
          <w:color w:val="auto"/>
          <w:sz w:val="30"/>
          <w:szCs w:val="30"/>
        </w:rPr>
        <w:fldChar w:fldCharType="begin"/>
      </w:r>
      <w:r>
        <w:rPr>
          <w:rStyle w:val="40"/>
          <w:color w:val="auto"/>
          <w:sz w:val="30"/>
          <w:szCs w:val="30"/>
        </w:rPr>
        <w:instrText xml:space="preserve"> PAGEREF _Toc201302573 \h </w:instrText>
      </w:r>
      <w:r>
        <w:rPr>
          <w:rStyle w:val="40"/>
          <w:color w:val="auto"/>
          <w:sz w:val="30"/>
          <w:szCs w:val="30"/>
        </w:rPr>
        <w:fldChar w:fldCharType="separate"/>
      </w:r>
      <w:r>
        <w:rPr>
          <w:rStyle w:val="40"/>
          <w:color w:val="auto"/>
          <w:sz w:val="30"/>
          <w:szCs w:val="30"/>
        </w:rPr>
        <w:t>43</w:t>
      </w:r>
      <w:r>
        <w:rPr>
          <w:rStyle w:val="40"/>
          <w:color w:val="auto"/>
          <w:sz w:val="30"/>
          <w:szCs w:val="30"/>
        </w:rPr>
        <w:fldChar w:fldCharType="end"/>
      </w:r>
      <w:r>
        <w:rPr>
          <w:rStyle w:val="40"/>
          <w:color w:val="auto"/>
          <w:sz w:val="30"/>
          <w:szCs w:val="30"/>
        </w:rPr>
        <w:fldChar w:fldCharType="end"/>
      </w:r>
    </w:p>
    <w:p w14:paraId="4D948D07">
      <w:pPr>
        <w:pStyle w:val="24"/>
        <w:tabs>
          <w:tab w:val="right" w:leader="dot" w:pos="9402"/>
        </w:tabs>
        <w:spacing w:line="600" w:lineRule="exact"/>
        <w:rPr>
          <w:rStyle w:val="40"/>
          <w:color w:val="auto"/>
          <w:sz w:val="30"/>
          <w:szCs w:val="30"/>
        </w:rPr>
      </w:pPr>
      <w:r>
        <w:fldChar w:fldCharType="begin"/>
      </w:r>
      <w:r>
        <w:instrText xml:space="preserve"> HYPERLINK \l "_Toc201302574" \o "#_Toc201302574" </w:instrText>
      </w:r>
      <w:r>
        <w:fldChar w:fldCharType="separate"/>
      </w:r>
      <w:r>
        <w:rPr>
          <w:rStyle w:val="40"/>
          <w:rFonts w:hint="eastAsia"/>
          <w:color w:val="auto"/>
          <w:sz w:val="30"/>
          <w:szCs w:val="30"/>
        </w:rPr>
        <w:t>第六章　投标文件的组成和格式</w:t>
      </w:r>
      <w:r>
        <w:rPr>
          <w:rStyle w:val="40"/>
          <w:color w:val="auto"/>
          <w:sz w:val="30"/>
          <w:szCs w:val="30"/>
        </w:rPr>
        <w:tab/>
      </w:r>
      <w:r>
        <w:rPr>
          <w:rStyle w:val="40"/>
          <w:color w:val="auto"/>
          <w:sz w:val="30"/>
          <w:szCs w:val="30"/>
        </w:rPr>
        <w:fldChar w:fldCharType="begin"/>
      </w:r>
      <w:r>
        <w:rPr>
          <w:rStyle w:val="40"/>
          <w:color w:val="auto"/>
          <w:sz w:val="30"/>
          <w:szCs w:val="30"/>
        </w:rPr>
        <w:instrText xml:space="preserve"> PAGEREF _Toc201302574 \h </w:instrText>
      </w:r>
      <w:r>
        <w:rPr>
          <w:rStyle w:val="40"/>
          <w:color w:val="auto"/>
          <w:sz w:val="30"/>
          <w:szCs w:val="30"/>
        </w:rPr>
        <w:fldChar w:fldCharType="separate"/>
      </w:r>
      <w:r>
        <w:rPr>
          <w:rStyle w:val="40"/>
          <w:color w:val="auto"/>
          <w:sz w:val="30"/>
          <w:szCs w:val="30"/>
        </w:rPr>
        <w:t>47</w:t>
      </w:r>
      <w:r>
        <w:rPr>
          <w:rStyle w:val="40"/>
          <w:color w:val="auto"/>
          <w:sz w:val="30"/>
          <w:szCs w:val="30"/>
        </w:rPr>
        <w:fldChar w:fldCharType="end"/>
      </w:r>
      <w:r>
        <w:rPr>
          <w:rStyle w:val="40"/>
          <w:color w:val="auto"/>
          <w:sz w:val="30"/>
          <w:szCs w:val="30"/>
        </w:rPr>
        <w:fldChar w:fldCharType="end"/>
      </w:r>
    </w:p>
    <w:p w14:paraId="18DC08E2">
      <w:pPr>
        <w:pStyle w:val="32"/>
        <w:spacing w:before="120" w:after="120" w:line="600" w:lineRule="exact"/>
        <w:sectPr>
          <w:footerReference r:id="rId6" w:type="even"/>
          <w:pgSz w:w="11906" w:h="16838"/>
          <w:pgMar w:top="1247" w:right="1247" w:bottom="1247" w:left="1247" w:header="680" w:footer="992" w:gutter="0"/>
          <w:cols w:space="720" w:num="1"/>
          <w:docGrid w:linePitch="360" w:charSpace="0"/>
        </w:sectPr>
      </w:pPr>
      <w:r>
        <w:rPr>
          <w:rFonts w:ascii="宋体" w:hAnsi="宋体" w:eastAsia="宋体" w:cs="Times New Roman"/>
          <w:szCs w:val="30"/>
        </w:rPr>
        <w:fldChar w:fldCharType="end"/>
      </w:r>
      <w:bookmarkStart w:id="4" w:name="_Toc166593155"/>
      <w:bookmarkStart w:id="5" w:name="_Toc166593357"/>
    </w:p>
    <w:p w14:paraId="2115D03E">
      <w:pPr>
        <w:pStyle w:val="32"/>
      </w:pPr>
    </w:p>
    <w:p w14:paraId="33B24549">
      <w:pPr>
        <w:pStyle w:val="32"/>
      </w:pPr>
      <w:bookmarkStart w:id="6" w:name="_Toc201302569"/>
      <w:r>
        <w:rPr>
          <w:rFonts w:hint="eastAsia"/>
        </w:rPr>
        <w:t>第一章　投标邀请</w:t>
      </w:r>
      <w:bookmarkEnd w:id="4"/>
      <w:bookmarkEnd w:id="5"/>
      <w:bookmarkEnd w:id="6"/>
    </w:p>
    <w:p w14:paraId="216328D7">
      <w:pPr>
        <w:spacing w:line="400" w:lineRule="exact"/>
        <w:jc w:val="center"/>
        <w:outlineLvl w:val="0"/>
        <w:rPr>
          <w:rFonts w:ascii="宋体" w:hAnsi="宋体" w:eastAsia="宋体" w:cs="Times New Roman"/>
          <w:b/>
          <w:bCs/>
          <w:sz w:val="24"/>
          <w:szCs w:val="24"/>
        </w:rPr>
      </w:pPr>
    </w:p>
    <w:p w14:paraId="311BAFED">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58BB32CF">
      <w:pPr>
        <w:pBdr>
          <w:top w:val="single" w:color="auto" w:sz="4" w:space="1"/>
          <w:left w:val="single" w:color="auto" w:sz="4" w:space="4"/>
          <w:bottom w:val="single" w:color="auto" w:sz="4" w:space="1"/>
          <w:right w:val="single" w:color="auto" w:sz="4" w:space="4"/>
        </w:pBd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自动分析实验室建设项目</w:t>
      </w:r>
      <w:r>
        <w:rPr>
          <w:rFonts w:hint="eastAsia" w:ascii="宋体" w:hAnsi="宋体" w:eastAsia="宋体" w:cs="Times New Roman"/>
          <w:bCs/>
          <w:sz w:val="24"/>
          <w:szCs w:val="24"/>
        </w:rPr>
        <w:t>JSZC-320281-JZCG-G2026-0015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highlight w:val="none"/>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4</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rPr>
        <w:t xml:space="preserve">  1</w:t>
      </w:r>
      <w:r>
        <w:rPr>
          <w:rFonts w:hint="eastAsia" w:ascii="宋体" w:hAnsi="宋体" w:eastAsia="宋体" w:cs="Times New Roman"/>
          <w:sz w:val="24"/>
          <w:szCs w:val="24"/>
        </w:rPr>
        <w:t>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（北京时间）前递交投标文件。</w:t>
      </w:r>
    </w:p>
    <w:p w14:paraId="327BA85D">
      <w:pPr>
        <w:spacing w:line="400" w:lineRule="exact"/>
        <w:rPr>
          <w:rFonts w:ascii="宋体" w:hAnsi="宋体" w:eastAsia="宋体" w:cs="Times New Roman"/>
          <w:b/>
          <w:sz w:val="24"/>
          <w:szCs w:val="24"/>
        </w:rPr>
      </w:pPr>
      <w:bookmarkStart w:id="7" w:name="_Toc166593358"/>
      <w:bookmarkStart w:id="8" w:name="_Toc166593156"/>
    </w:p>
    <w:p w14:paraId="59B253A7">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1D157BBA">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项目编号：</w:t>
      </w:r>
      <w:r>
        <w:rPr>
          <w:rFonts w:hint="eastAsia" w:ascii="宋体" w:hAnsi="宋体" w:eastAsia="宋体" w:cs="Times New Roman"/>
          <w:bCs/>
          <w:sz w:val="24"/>
          <w:szCs w:val="24"/>
        </w:rPr>
        <w:t>JSZC-320281-JZCG-G2026-0015</w:t>
      </w:r>
    </w:p>
    <w:p w14:paraId="5A23C10E">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项目名称：</w:t>
      </w:r>
      <w:r>
        <w:rPr>
          <w:rFonts w:hint="eastAsia" w:ascii="宋体" w:hAnsi="宋体" w:eastAsia="宋体" w:cs="Times New Roman"/>
          <w:sz w:val="24"/>
          <w:szCs w:val="24"/>
        </w:rPr>
        <w:t>自动分析实验室建设项目</w:t>
      </w:r>
    </w:p>
    <w:p w14:paraId="6079ACEC">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预算金额：</w:t>
      </w:r>
      <w:r>
        <w:rPr>
          <w:rFonts w:hint="eastAsia" w:ascii="Times New Roman" w:hAnsi="Times New Roman" w:eastAsia="宋体" w:cs="Times New Roman"/>
          <w:sz w:val="24"/>
          <w:szCs w:val="24"/>
        </w:rPr>
        <w:t>500 万元</w:t>
      </w:r>
    </w:p>
    <w:p w14:paraId="16F64F33">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最高限价：</w:t>
      </w:r>
      <w:r>
        <w:rPr>
          <w:rFonts w:hint="eastAsia" w:ascii="Times New Roman" w:hAnsi="Times New Roman" w:eastAsia="宋体" w:cs="Times New Roman"/>
          <w:sz w:val="24"/>
          <w:szCs w:val="24"/>
        </w:rPr>
        <w:t>500 万元</w:t>
      </w:r>
    </w:p>
    <w:p w14:paraId="5CEB4D11">
      <w:pPr>
        <w:spacing w:line="400" w:lineRule="exact"/>
        <w:ind w:firstLine="480"/>
        <w:rPr>
          <w:rFonts w:ascii="宋体" w:hAnsi="宋体" w:eastAsia="宋体" w:cs="Times New Roman"/>
          <w:sz w:val="24"/>
          <w:szCs w:val="24"/>
        </w:rPr>
      </w:pPr>
      <w:r>
        <w:rPr>
          <w:rFonts w:ascii="宋体" w:hAnsi="宋体" w:eastAsia="宋体" w:cs="Times New Roman"/>
          <w:sz w:val="24"/>
          <w:szCs w:val="24"/>
        </w:rPr>
        <w:t>采购方式：公开招标</w:t>
      </w:r>
    </w:p>
    <w:p w14:paraId="6BF58773">
      <w:pPr>
        <w:spacing w:line="400" w:lineRule="exact"/>
        <w:ind w:firstLine="480"/>
        <w:rPr>
          <w:rFonts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本项目为自动分析实验室建设项目</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46E3F3A4">
      <w:pPr>
        <w:spacing w:line="400" w:lineRule="exact"/>
        <w:ind w:firstLine="48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675BCCCE">
      <w:pPr>
        <w:spacing w:line="400" w:lineRule="exact"/>
        <w:ind w:firstLine="480"/>
        <w:rPr>
          <w:rFonts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1274AE58">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0304A628">
      <w:pPr>
        <w:spacing w:line="400" w:lineRule="exact"/>
        <w:ind w:firstLine="48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3925169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175A580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5817E70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7B4EC6FB">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42AEAE8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228E5CAB">
      <w:pPr>
        <w:spacing w:line="400" w:lineRule="exact"/>
        <w:ind w:firstLine="48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eastAsia="宋体" w:cs="Times New Roman"/>
          <w:sz w:val="24"/>
          <w:szCs w:val="24"/>
        </w:rPr>
        <w:t>无</w:t>
      </w:r>
    </w:p>
    <w:p w14:paraId="6B1A7494">
      <w:pPr>
        <w:spacing w:line="400" w:lineRule="exact"/>
        <w:rPr>
          <w:rFonts w:ascii="宋体" w:hAnsi="宋体" w:eastAsia="宋体" w:cs="Times New Roman"/>
          <w:b/>
          <w:sz w:val="24"/>
          <w:szCs w:val="24"/>
        </w:rPr>
      </w:pPr>
      <w:r>
        <w:rPr>
          <w:rFonts w:ascii="宋体" w:hAnsi="宋体" w:eastAsia="宋体" w:cs="Times New Roman"/>
          <w:b/>
          <w:sz w:val="24"/>
          <w:szCs w:val="24"/>
        </w:rPr>
        <w:t>三、获取招标文件</w:t>
      </w:r>
    </w:p>
    <w:p w14:paraId="599BE0A9">
      <w:pPr>
        <w:spacing w:line="400" w:lineRule="exact"/>
        <w:ind w:firstLine="48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6C4C3B88">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3D853C8B">
      <w:pPr>
        <w:spacing w:line="400" w:lineRule="exact"/>
        <w:ind w:firstLine="48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46E19FD9">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售价：0.00元 </w:t>
      </w:r>
    </w:p>
    <w:p w14:paraId="7BAEF0D0">
      <w:pPr>
        <w:spacing w:line="400" w:lineRule="exact"/>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6F6B3F01">
      <w:pPr>
        <w:spacing w:line="400" w:lineRule="exact"/>
        <w:ind w:firstLine="480"/>
        <w:rPr>
          <w:rFonts w:ascii="宋体" w:hAnsi="宋体" w:eastAsia="宋体" w:cs="Times New Roman"/>
          <w:sz w:val="24"/>
          <w:szCs w:val="24"/>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-7  13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4DCA8894">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74A45BB0">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130B5C47">
      <w:pPr>
        <w:spacing w:line="400" w:lineRule="exact"/>
        <w:ind w:firstLine="480"/>
        <w:rPr>
          <w:rFonts w:ascii="宋体" w:hAnsi="宋体" w:eastAsia="宋体" w:cs="Times New Roman"/>
          <w:sz w:val="24"/>
          <w:szCs w:val="24"/>
        </w:rPr>
      </w:pPr>
      <w:r>
        <w:rPr>
          <w:rFonts w:ascii="宋体" w:hAnsi="宋体" w:eastAsia="宋体" w:cs="Times New Roman"/>
          <w:sz w:val="24"/>
          <w:szCs w:val="24"/>
        </w:rPr>
        <w:t>自本公告发布之日起5个工作日。</w:t>
      </w:r>
    </w:p>
    <w:p w14:paraId="49E113E2">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5EA2715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（一）供应商注册</w:t>
      </w:r>
    </w:p>
    <w:p w14:paraId="40018C4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0380434A">
      <w:pPr>
        <w:spacing w:line="400" w:lineRule="exact"/>
        <w:ind w:firstLine="480"/>
        <w:rPr>
          <w:rFonts w:ascii="宋体" w:hAnsi="宋体" w:eastAsia="宋体" w:cs="Times New Roman"/>
          <w:sz w:val="24"/>
          <w:szCs w:val="24"/>
        </w:rPr>
      </w:pPr>
      <w:bookmarkStart w:id="9" w:name="OLE_LINK6"/>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1495F36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43E05BA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bookmarkEnd w:id="9"/>
    <w:p w14:paraId="2CA5F6E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6391CE0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4BA4C7A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6203577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2C55846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792DEA4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D69BC2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0B4996BA">
      <w:pPr>
        <w:spacing w:line="400" w:lineRule="exact"/>
        <w:rPr>
          <w:rFonts w:ascii="宋体" w:hAnsi="宋体" w:eastAsia="宋体" w:cs="Times New Roman"/>
          <w:b/>
          <w:sz w:val="24"/>
          <w:szCs w:val="24"/>
        </w:rPr>
      </w:pPr>
      <w:r>
        <w:rPr>
          <w:rFonts w:ascii="宋体" w:hAnsi="宋体" w:eastAsia="宋体" w:cs="Times New Roman"/>
          <w:b/>
          <w:sz w:val="24"/>
          <w:szCs w:val="24"/>
        </w:rPr>
        <w:t>七、对本次招标提出询问，请按以下方式</w:t>
      </w:r>
      <w:r>
        <w:rPr>
          <w:rFonts w:hint="eastAsia" w:ascii="宋体" w:hAnsi="宋体" w:eastAsia="宋体" w:cs="Times New Roman"/>
          <w:b/>
          <w:sz w:val="24"/>
          <w:szCs w:val="24"/>
        </w:rPr>
        <w:t>联系。</w:t>
      </w:r>
      <w:r>
        <w:rPr>
          <w:rFonts w:ascii="宋体" w:hAnsi="宋体" w:eastAsia="宋体" w:cs="Times New Roman"/>
          <w:b/>
          <w:sz w:val="24"/>
          <w:szCs w:val="24"/>
        </w:rPr>
        <w:t xml:space="preserve"> </w:t>
      </w:r>
    </w:p>
    <w:p w14:paraId="6D243467">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1.采购人信息 </w:t>
      </w:r>
    </w:p>
    <w:p w14:paraId="7AEC9518">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无锡市江阴生态环境监测站</w:t>
      </w:r>
    </w:p>
    <w:p w14:paraId="4F94DE6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单位地址：江阴市锡澄路166号</w:t>
      </w:r>
    </w:p>
    <w:p w14:paraId="59CEE9C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项目联系人：黄先生</w:t>
      </w:r>
    </w:p>
    <w:p w14:paraId="098C429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联系电话：0510-86008193</w:t>
      </w:r>
    </w:p>
    <w:p w14:paraId="2E119856">
      <w:pPr>
        <w:spacing w:line="400" w:lineRule="exact"/>
        <w:ind w:firstLine="480"/>
        <w:rPr>
          <w:rFonts w:ascii="宋体" w:hAnsi="宋体" w:eastAsia="宋体" w:cs="Times New Roman"/>
          <w:sz w:val="24"/>
          <w:szCs w:val="24"/>
        </w:rPr>
      </w:pPr>
      <w:r>
        <w:rPr>
          <w:rFonts w:ascii="宋体" w:hAnsi="宋体" w:eastAsia="宋体" w:cs="Times New Roman"/>
          <w:sz w:val="24"/>
          <w:szCs w:val="24"/>
        </w:rPr>
        <w:t>2.采购代理机构信息</w:t>
      </w:r>
    </w:p>
    <w:p w14:paraId="0F9DE566">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293FA255">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6F206C15">
      <w:pPr>
        <w:spacing w:line="400" w:lineRule="exact"/>
        <w:ind w:firstLine="480"/>
        <w:rPr>
          <w:rFonts w:ascii="宋体" w:hAnsi="宋体" w:eastAsia="宋体" w:cs="Times New Roman"/>
          <w:sz w:val="24"/>
          <w:szCs w:val="24"/>
        </w:rPr>
      </w:pPr>
      <w:r>
        <w:rPr>
          <w:rFonts w:ascii="宋体" w:hAnsi="宋体" w:eastAsia="宋体" w:cs="Times New Roman"/>
          <w:sz w:val="24"/>
          <w:szCs w:val="24"/>
        </w:rPr>
        <w:t>联系人：</w:t>
      </w:r>
      <w:r>
        <w:rPr>
          <w:rFonts w:hint="eastAsia" w:ascii="宋体" w:hAnsi="宋体" w:eastAsia="宋体" w:cs="Times New Roman"/>
          <w:sz w:val="24"/>
          <w:szCs w:val="24"/>
        </w:rPr>
        <w:t xml:space="preserve">刘先生 </w:t>
      </w:r>
    </w:p>
    <w:p w14:paraId="043BF23D">
      <w:pPr>
        <w:spacing w:line="400" w:lineRule="exact"/>
        <w:ind w:firstLine="480"/>
        <w:rPr>
          <w:rFonts w:ascii="宋体" w:hAnsi="宋体" w:eastAsia="宋体" w:cs="Times New Roman"/>
          <w:sz w:val="24"/>
          <w:szCs w:val="24"/>
        </w:rPr>
      </w:pPr>
      <w:r>
        <w:rPr>
          <w:rFonts w:ascii="宋体" w:hAnsi="宋体" w:eastAsia="宋体" w:cs="Times New Roman"/>
          <w:sz w:val="24"/>
          <w:szCs w:val="24"/>
        </w:rPr>
        <w:t>联系电话：0510-880276</w:t>
      </w:r>
      <w:r>
        <w:rPr>
          <w:rFonts w:hint="eastAsia" w:ascii="宋体" w:hAnsi="宋体" w:eastAsia="宋体" w:cs="Times New Roman"/>
          <w:sz w:val="24"/>
          <w:szCs w:val="24"/>
        </w:rPr>
        <w:t>21</w:t>
      </w:r>
    </w:p>
    <w:p w14:paraId="630CD2A6">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3.项目联系方式 </w:t>
      </w:r>
    </w:p>
    <w:p w14:paraId="662FF353">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项目联系人：</w:t>
      </w:r>
      <w:r>
        <w:rPr>
          <w:rFonts w:hint="eastAsia" w:ascii="宋体" w:hAnsi="宋体" w:eastAsia="宋体" w:cs="Times New Roman"/>
          <w:sz w:val="24"/>
          <w:szCs w:val="24"/>
        </w:rPr>
        <w:t>刘先生</w:t>
      </w:r>
    </w:p>
    <w:p w14:paraId="11FB7C0D">
      <w:pPr>
        <w:spacing w:line="400" w:lineRule="exact"/>
        <w:ind w:firstLine="480"/>
        <w:rPr>
          <w:rFonts w:ascii="宋体" w:hAnsi="宋体" w:eastAsia="宋体" w:cs="Times New Roman"/>
          <w:sz w:val="24"/>
          <w:szCs w:val="24"/>
        </w:rPr>
      </w:pPr>
      <w:r>
        <w:rPr>
          <w:rFonts w:ascii="宋体" w:hAnsi="宋体" w:eastAsia="宋体" w:cs="Times New Roman"/>
          <w:sz w:val="24"/>
          <w:szCs w:val="24"/>
        </w:rPr>
        <w:t>电话：0510-880276</w:t>
      </w:r>
      <w:r>
        <w:rPr>
          <w:rFonts w:hint="eastAsia" w:ascii="宋体" w:hAnsi="宋体" w:eastAsia="宋体" w:cs="Times New Roman"/>
          <w:sz w:val="24"/>
          <w:szCs w:val="24"/>
        </w:rPr>
        <w:t>21</w:t>
      </w:r>
    </w:p>
    <w:p w14:paraId="62D86107">
      <w:pPr>
        <w:spacing w:line="400" w:lineRule="exact"/>
        <w:ind w:firstLine="480"/>
        <w:rPr>
          <w:rFonts w:ascii="宋体" w:hAnsi="宋体" w:eastAsia="宋体" w:cs="Times New Roman"/>
          <w:sz w:val="24"/>
          <w:szCs w:val="24"/>
        </w:rPr>
      </w:pPr>
    </w:p>
    <w:p w14:paraId="7A6FF304">
      <w:pPr>
        <w:spacing w:line="400" w:lineRule="exact"/>
        <w:ind w:firstLine="480"/>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5F76CC27">
      <w:pPr>
        <w:pStyle w:val="32"/>
      </w:pPr>
    </w:p>
    <w:p w14:paraId="55DA3AAC">
      <w:pPr>
        <w:pStyle w:val="32"/>
      </w:pPr>
      <w:bookmarkStart w:id="10" w:name="_Toc201302570"/>
      <w:r>
        <w:rPr>
          <w:rFonts w:hint="eastAsia"/>
        </w:rPr>
        <w:t>第二章　</w:t>
      </w:r>
      <w:r>
        <w:rPr>
          <w:rFonts w:hint="eastAsia" w:hAnsi="宋体"/>
        </w:rPr>
        <w:t>投标人</w:t>
      </w:r>
      <w:r>
        <w:rPr>
          <w:rFonts w:hint="eastAsia"/>
        </w:rPr>
        <w:t>须知</w:t>
      </w:r>
      <w:bookmarkEnd w:id="7"/>
      <w:bookmarkEnd w:id="8"/>
      <w:bookmarkEnd w:id="10"/>
    </w:p>
    <w:p w14:paraId="538649DE">
      <w:pPr>
        <w:spacing w:line="400" w:lineRule="exact"/>
        <w:rPr>
          <w:rFonts w:ascii="黑体" w:hAnsi="Times New Roman" w:eastAsia="黑体" w:cs="Times New Roman"/>
          <w:b/>
          <w:sz w:val="28"/>
          <w:szCs w:val="24"/>
        </w:rPr>
      </w:pPr>
    </w:p>
    <w:p w14:paraId="6C22AAAB">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67A7754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40672BDF">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4DA54EB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7CD99F6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645C4EA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08881E5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3F2C87B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774CBB0D">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6B98C5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5BD0E21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4DE1041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0A20FE0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170B9BC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584A529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4E03A7D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6984DE44">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投标文件由下列部分组成：</w:t>
      </w:r>
    </w:p>
    <w:p w14:paraId="3927EBA8">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02043549">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7CEF936E">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报价明细表；</w:t>
      </w:r>
    </w:p>
    <w:p w14:paraId="68D8F95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详细配置一览表；</w:t>
      </w:r>
    </w:p>
    <w:p w14:paraId="6111DF1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0CD79902">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（6）</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19D3E62B">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7891EAEA">
      <w:pPr>
        <w:spacing w:line="400" w:lineRule="exact"/>
        <w:ind w:firstLine="964"/>
        <w:rPr>
          <w:rFonts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2BDF2E6E">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8"/>
        </w:rPr>
        <w:t>（7）投标人</w:t>
      </w:r>
      <w:r>
        <w:rPr>
          <w:rFonts w:ascii="宋体" w:hAnsi="宋体" w:eastAsia="宋体" w:cs="Times New Roman"/>
          <w:sz w:val="24"/>
          <w:szCs w:val="28"/>
        </w:rPr>
        <w:t>认为需要提供的其他证明文件</w:t>
      </w:r>
    </w:p>
    <w:p w14:paraId="586A2410">
      <w:pPr>
        <w:spacing w:line="400" w:lineRule="exact"/>
        <w:rPr>
          <w:rFonts w:ascii="宋体" w:hAnsi="宋体" w:eastAsia="宋体" w:cs="Times New Roman"/>
          <w:b/>
          <w:sz w:val="24"/>
          <w:szCs w:val="24"/>
        </w:rPr>
      </w:pPr>
      <w:r>
        <w:rPr>
          <w:rFonts w:hint="eastAsia" w:ascii="宋体" w:hAnsi="宋体" w:eastAsia="宋体" w:cs="Times New Roman"/>
          <w:b/>
          <w:sz w:val="24"/>
          <w:szCs w:val="24"/>
        </w:rPr>
        <w:t>注：</w:t>
      </w:r>
    </w:p>
    <w:p w14:paraId="5B7D2556">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①其中加“*”的项目若有缺失或无效，将作为无效投标文件。</w:t>
      </w:r>
    </w:p>
    <w:p w14:paraId="4B52D0A8">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遇年检、换证等未能提供的情况，则必须提供法定年检、换证单位出具的有效证明。如上述资格证明文件遇国家相关政策规定可不具备的情况，必须提供相关政策规定或相关单位出具的有效证明。</w:t>
      </w:r>
    </w:p>
    <w:p w14:paraId="04174DFA">
      <w:pPr>
        <w:spacing w:line="400" w:lineRule="exact"/>
        <w:ind w:firstLine="480"/>
        <w:rPr>
          <w:rFonts w:ascii="Tahoma" w:hAnsi="Tahoma" w:eastAsia="宋体" w:cs="Tahoma"/>
          <w:sz w:val="24"/>
          <w:szCs w:val="24"/>
        </w:rPr>
      </w:pPr>
      <w:r>
        <w:rPr>
          <w:rFonts w:hint="eastAsia" w:ascii="Tahoma" w:hAnsi="Tahoma" w:eastAsia="宋体" w:cs="Tahoma"/>
          <w:sz w:val="24"/>
          <w:szCs w:val="24"/>
        </w:rPr>
        <w:t>③提供以人事代理、控股子公司等代收代缴形式缴纳社保证明的，属于无效证明文件。</w:t>
      </w:r>
    </w:p>
    <w:p w14:paraId="432F51EF">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④投标文件构成资料为非中文时应提供中文译版。</w:t>
      </w:r>
    </w:p>
    <w:p w14:paraId="3E210B1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B43C23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⑥联合体投标的，由联合体牵头单位编制、提交投标文件。</w:t>
      </w:r>
    </w:p>
    <w:p w14:paraId="5144BE3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⑦本项目不接受纸质投标文件。</w:t>
      </w:r>
    </w:p>
    <w:p w14:paraId="0801B95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10CBE7D9">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44F85E9C">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rPr>
        <w:t>等</w:t>
      </w:r>
      <w:r>
        <w:rPr>
          <w:rFonts w:ascii="宋体" w:hAnsi="宋体" w:eastAsia="宋体" w:cs="宋体"/>
          <w:sz w:val="24"/>
          <w:szCs w:val="24"/>
        </w:rPr>
        <w:t>交互环节。相关要求和说明如下：</w:t>
      </w:r>
    </w:p>
    <w:p w14:paraId="5A498D2F">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远程开标项目的时间均以国家授时中心发布的时间为准；</w:t>
      </w:r>
    </w:p>
    <w:p w14:paraId="483C823A">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w:t>
      </w:r>
      <w:r>
        <w:rPr>
          <w:rFonts w:ascii="宋体" w:hAnsi="宋体" w:eastAsia="宋体" w:cs="宋体"/>
          <w:sz w:val="24"/>
          <w:szCs w:val="24"/>
        </w:rPr>
        <w:t>开标当日，投标人不必抵达开标现场</w:t>
      </w:r>
      <w:r>
        <w:rPr>
          <w:rFonts w:hint="eastAsia" w:ascii="宋体" w:hAnsi="宋体" w:eastAsia="宋体" w:cs="宋体"/>
          <w:sz w:val="24"/>
          <w:szCs w:val="24"/>
        </w:rPr>
        <w:t>；</w:t>
      </w:r>
    </w:p>
    <w:p w14:paraId="75D1BD3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7A9EBADA">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DE92151">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411821A1">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3DE12669">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7D0C344">
      <w:pPr>
        <w:spacing w:line="400" w:lineRule="exact"/>
        <w:ind w:firstLine="480"/>
        <w:rPr>
          <w:rFonts w:ascii="宋体" w:hAnsi="宋体" w:eastAsia="宋体" w:cs="宋体"/>
          <w:sz w:val="24"/>
          <w:szCs w:val="24"/>
        </w:rPr>
      </w:pPr>
      <w:r>
        <w:rPr>
          <w:rFonts w:hint="eastAsia" w:ascii="宋体" w:hAnsi="宋体" w:eastAsia="宋体" w:cs="宋体"/>
          <w:sz w:val="24"/>
          <w:szCs w:val="24"/>
        </w:rPr>
        <w:t>⑧</w:t>
      </w:r>
      <w:r>
        <w:rPr>
          <w:rFonts w:ascii="宋体" w:hAnsi="宋体" w:eastAsia="宋体" w:cs="宋体"/>
          <w:sz w:val="24"/>
          <w:szCs w:val="24"/>
        </w:rPr>
        <w:t>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5B96374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3.投标的有效期为开标后90天。</w:t>
      </w:r>
    </w:p>
    <w:p w14:paraId="38E137F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4.投标费用自理。</w:t>
      </w:r>
    </w:p>
    <w:p w14:paraId="59BC719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5CD90C6F">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0BEB013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6A6A5F1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25EFD11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6C01901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5DA29AB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6EA5E1D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6.投标文件内容未实质性响应或不符合法律法规和招标文件中规定的其他实质性要求的；</w:t>
      </w:r>
    </w:p>
    <w:p w14:paraId="0C03FDB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6B47A9D0">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5F8CE2B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9.其他法律法规及本招标文件规定的属于无效投标的情形。</w:t>
      </w:r>
    </w:p>
    <w:p w14:paraId="4F52D5F8">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6969E81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57ECCBB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1A075C6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4D6FA31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6DC353C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230E8C4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32462E6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4906490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399B37CA">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67615E6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7DA8D27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209D8A8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09465E2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1EC6E55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203D4F42">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（一）开标</w:t>
      </w:r>
    </w:p>
    <w:p w14:paraId="3A46686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095FC2D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2B42DCF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7C8E6CA6">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（二）评标</w:t>
      </w:r>
    </w:p>
    <w:p w14:paraId="6CCD8DA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38AAD74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23083B2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A.资格性检查：</w:t>
      </w:r>
    </w:p>
    <w:p w14:paraId="7F24F3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（1）依据法律法规和招标文件的规定，资格审查小组对投标文件组成中的资格证明文件（文件1－文件2）等进行审查，以确定投标单位是否具备投标资格。</w:t>
      </w:r>
    </w:p>
    <w:p w14:paraId="656B9C5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65B98EF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B.符合性检查：</w:t>
      </w:r>
    </w:p>
    <w:p w14:paraId="20FC8E4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381B328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AF0838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142CEC2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5E30A22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3A90486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5CFB809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5A44554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将予以拒绝。投标人不得通过修正或撤销不符合要求的偏离或保留从而使其投标成为实质上响应的投标。</w:t>
      </w:r>
    </w:p>
    <w:p w14:paraId="4452712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3.评标方法</w:t>
      </w:r>
    </w:p>
    <w:p w14:paraId="4903172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具体办法和标准详见招标文件第四章《评标方法和评标标准》。</w:t>
      </w:r>
    </w:p>
    <w:p w14:paraId="778C397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2931BD3B">
      <w:pPr>
        <w:spacing w:line="400" w:lineRule="exact"/>
        <w:ind w:firstLine="480"/>
        <w:rPr>
          <w:rFonts w:ascii="宋体" w:hAnsi="宋体" w:eastAsia="宋体" w:cs="Times New Roman"/>
          <w:sz w:val="24"/>
          <w:szCs w:val="24"/>
        </w:rPr>
      </w:pPr>
      <w:r>
        <w:rPr>
          <w:rFonts w:ascii="宋体" w:hAnsi="宋体" w:eastAsia="宋体" w:cs="Times New Roman"/>
          <w:sz w:val="24"/>
          <w:szCs w:val="24"/>
        </w:rPr>
        <w:t>投标人的澄清、说明或者补正应当采用书面形式，并加盖公章，或者由法定代表人或其授权</w:t>
      </w:r>
      <w:r>
        <w:rPr>
          <w:rFonts w:hint="eastAsia" w:ascii="宋体" w:hAnsi="宋体" w:eastAsia="宋体" w:cs="Times New Roman"/>
          <w:sz w:val="24"/>
          <w:szCs w:val="24"/>
        </w:rPr>
        <w:t>委托人</w:t>
      </w:r>
      <w:r>
        <w:rPr>
          <w:rFonts w:ascii="宋体" w:hAnsi="宋体" w:eastAsia="宋体" w:cs="Times New Roman"/>
          <w:sz w:val="24"/>
          <w:szCs w:val="24"/>
        </w:rPr>
        <w:t>签字。投标人的澄清、说明或者补正不得超出投标文件的范围或者改变投标文件的实质性内容。</w:t>
      </w:r>
    </w:p>
    <w:p w14:paraId="145C042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5A1752EC">
      <w:pPr>
        <w:spacing w:line="400" w:lineRule="exact"/>
        <w:ind w:firstLine="480"/>
        <w:rPr>
          <w:rFonts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22678159">
      <w:pPr>
        <w:spacing w:line="400" w:lineRule="exact"/>
        <w:ind w:firstLine="480"/>
        <w:rPr>
          <w:rFonts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7AE183D3">
      <w:pPr>
        <w:spacing w:line="400" w:lineRule="exact"/>
        <w:ind w:firstLine="480"/>
        <w:rPr>
          <w:rFonts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73AE1C43">
      <w:pPr>
        <w:spacing w:line="400" w:lineRule="exact"/>
        <w:ind w:firstLine="480"/>
        <w:rPr>
          <w:rFonts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154F9754">
      <w:pPr>
        <w:spacing w:line="400" w:lineRule="exact"/>
        <w:ind w:firstLine="48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79067DB5">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6.异常低价投标（响应）审查</w:t>
      </w:r>
    </w:p>
    <w:p w14:paraId="5E1967C4">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（1）评标（评审）过程中出现下列情形之一的，评标（评审）委员会应当启动异常低价投标（响应）审查程序：</w:t>
      </w:r>
    </w:p>
    <w:p w14:paraId="086576BC">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（a）投标（响应）报价低于全部通过符合性审查供应商投标（响应）报价平均值50%的，即投标（响应）报价〈全部通过符合性审查供应商投标（响应）报价平均值×50%；</w:t>
      </w:r>
    </w:p>
    <w:p w14:paraId="1BD6F1C8">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（b）投标（响应）报价低于通过符合性审查的次低报价供应商投标（响应）报价50%的，即投标（响应）报价〈通过符合性审查的次低报价供应商投标（响应）报价×50%；</w:t>
      </w:r>
    </w:p>
    <w:p w14:paraId="75D0339A">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（c）投标（响应）报价低于采购项目最高限价45%的，即投标（响应）报价〈采购项目最高限价×45%；</w:t>
      </w:r>
    </w:p>
    <w:p w14:paraId="23275BBF">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（d）评审委员会基于专业判断，认为供应商报价过低，有可能影响产品质量或者不能诚信履约的其他情形。</w:t>
      </w:r>
    </w:p>
    <w:p w14:paraId="1837F71C">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2）启动异常低价投标（响应）审查后，评标（评审）委员会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B900C0B">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7CAEF3F">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评审委员会借助互联网等渠道查询相关信息的，应当严格遵守评审工作纪律，不得实施影响评审公正的行为。</w:t>
      </w:r>
    </w:p>
    <w:p w14:paraId="60DACEF2">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（3）异常低价投标（响应）审查的启动原因、审查意见和审查结果应当在评审报告中记录，并随供应商提供的相关书面说明及证明材料，以及评审委员会有关互联网浏览、查询历史一并归档。</w:t>
      </w:r>
    </w:p>
    <w:p w14:paraId="7024FDF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2AD7636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6B617F8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2CC0EB2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4E8C319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488288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66F1DB5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538AF71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等有关规定处理。</w:t>
      </w:r>
    </w:p>
    <w:p w14:paraId="28557B3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2.投标单位认为采购文件、采购过程和中标结果使自己的权益受到损害的，可以在知道或者应知其权益受到损害之日起七个工作日内，以书面形式向采购人或采购中心质疑。</w:t>
      </w:r>
    </w:p>
    <w:p w14:paraId="316FB1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3D1DC34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1C24038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15D467E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（2）质疑项目的名称、编号；</w:t>
      </w:r>
    </w:p>
    <w:p w14:paraId="3070713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468D580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（4）事实依据；</w:t>
      </w:r>
    </w:p>
    <w:p w14:paraId="198E039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（5）必要的法律依据；</w:t>
      </w:r>
    </w:p>
    <w:p w14:paraId="6347D4E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（6）提出质疑的日期。</w:t>
      </w:r>
    </w:p>
    <w:p w14:paraId="5D83D02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9EC552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70CE3CD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4D0C426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1249ABC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35FF6C8A">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73F417C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75296518">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u w:val="single"/>
        </w:rPr>
        <w:t>采购人收件人：黄先生   收件地址：江阴市锡澄路166号无锡市江阴生态环境监测站  收件电话：0510-86008193</w:t>
      </w:r>
    </w:p>
    <w:p w14:paraId="50993EF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0DF3D814">
      <w:pPr>
        <w:spacing w:line="400" w:lineRule="exact"/>
        <w:ind w:firstLine="482"/>
        <w:rPr>
          <w:rFonts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6F8BDDC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40544E5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27A0388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00CC3BE6">
      <w:pPr>
        <w:spacing w:line="400" w:lineRule="exact"/>
        <w:ind w:firstLine="480"/>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08DE826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32B36B3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3F1C2B1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4BA91BD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50E1F87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72ED34B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4.因重大变故，采购任务取消的。</w:t>
      </w:r>
    </w:p>
    <w:p w14:paraId="7BA8718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4FAB57B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00D7606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11459E6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2614A3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7779EC4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52A701C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4D38838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36A53F9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69F66B1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190BC13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31DF3FB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0708B24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4EA2C3C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2FC774E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0B218B8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6C10BBC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采购单位按照采购合同约定及时退还履约保证金，不计利息。</w:t>
      </w:r>
    </w:p>
    <w:p w14:paraId="196693B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6.江阴市政府采购中心监督合同的履行，协调和处理履约过程中的问题，同时对售后</w:t>
      </w:r>
      <w:r>
        <w:rPr>
          <w:rFonts w:hint="eastAsia" w:ascii="宋体" w:hAnsi="宋体" w:eastAsia="宋体" w:cs="Times New Roman"/>
          <w:bCs/>
          <w:sz w:val="24"/>
          <w:szCs w:val="24"/>
        </w:rPr>
        <w:t>服务进行评</w:t>
      </w:r>
      <w:r>
        <w:rPr>
          <w:rFonts w:hint="eastAsia" w:ascii="宋体" w:hAnsi="宋体" w:eastAsia="宋体" w:cs="Times New Roman"/>
          <w:sz w:val="24"/>
          <w:szCs w:val="24"/>
        </w:rPr>
        <w:t>价。中标方未履行招标文件、投标文件和合同规定的义务，政府采购中心将根据具体情况提请政府采购管理部门作出相应处理。不可抗力除外。</w:t>
      </w:r>
    </w:p>
    <w:p w14:paraId="7A85E18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677BD3E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十六、政策功能（包括但不限于下列具体政策要求）：</w:t>
      </w:r>
    </w:p>
    <w:p w14:paraId="5F926FB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6C0D156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382F716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08B7960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4B4FDB7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6CFF2B3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52FAF31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7.供应商提供声明函内容不实的，属于提供虚假材料谋取中标，依照《中华人民共和国政府采购法》等国家有关规定追究相应责任。</w:t>
      </w:r>
    </w:p>
    <w:p w14:paraId="7C9F4856">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8.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149626F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C6F893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1FE17A0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3FEF209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12.本项目中如有涉及采购数据中心相关设备、运维服务的，应当按《关于印发〈绿色数据中心政府采购需求标准（试行）〉的通知》（财库〔2023〕7号）文件执行。</w:t>
      </w:r>
    </w:p>
    <w:p w14:paraId="6AF3E00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A80476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14.机关、事业单位从中小企业采购货物、工程、服务，应当遵守《保障中小企业款项支付条例》（中华人民共和国国务院令第802号）。</w:t>
      </w:r>
    </w:p>
    <w:p w14:paraId="6456F3CE">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2A97F48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36935CC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9695A54">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2AABF44D">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〔2020〕17号</w:t>
      </w:r>
      <w:r>
        <w:rPr>
          <w:rFonts w:ascii="宋体" w:hAnsi="宋体" w:eastAsia="宋体" w:cs="Times New Roman"/>
          <w:sz w:val="24"/>
          <w:szCs w:val="24"/>
        </w:rPr>
        <w:t>文件执行。</w:t>
      </w:r>
    </w:p>
    <w:p w14:paraId="2248F215">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628EF9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3CB866C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3CF72B7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645B469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05F587BC">
      <w:pPr>
        <w:pStyle w:val="32"/>
        <w:sectPr>
          <w:pgSz w:w="11906" w:h="16838"/>
          <w:pgMar w:top="1247" w:right="1247" w:bottom="1247" w:left="1247" w:header="680" w:footer="992" w:gutter="0"/>
          <w:cols w:space="720" w:num="1"/>
          <w:docGrid w:linePitch="360" w:charSpace="0"/>
        </w:sectPr>
      </w:pPr>
    </w:p>
    <w:p w14:paraId="6CDAEDB1">
      <w:pPr>
        <w:pStyle w:val="32"/>
      </w:pPr>
    </w:p>
    <w:p w14:paraId="4DDB3D3A">
      <w:pPr>
        <w:pStyle w:val="32"/>
        <w:rPr>
          <w:rFonts w:ascii="楷体_GB2312" w:hAnsi="Times New Roman" w:eastAsia="楷体_GB2312"/>
          <w:b/>
          <w:sz w:val="28"/>
          <w:szCs w:val="28"/>
        </w:rPr>
      </w:pPr>
      <w:bookmarkStart w:id="11" w:name="_Toc201302571"/>
      <w:r>
        <w:rPr>
          <w:rFonts w:hint="eastAsia"/>
        </w:rPr>
        <w:t>第三章　项目要求和有关说明</w:t>
      </w:r>
      <w:bookmarkEnd w:id="11"/>
    </w:p>
    <w:p w14:paraId="6A07017B">
      <w:pPr>
        <w:widowControl/>
        <w:spacing w:line="400" w:lineRule="exact"/>
        <w:ind w:firstLine="482" w:firstLineChars="200"/>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（以下除“</w:t>
      </w:r>
      <w:r>
        <w:rPr>
          <w:rFonts w:hint="eastAsia" w:ascii="Times New Roman" w:hAnsi="Times New Roman" w:eastAsia="宋体" w:cs="Times New Roman"/>
          <w:b/>
          <w:bCs/>
          <w:sz w:val="24"/>
          <w:szCs w:val="24"/>
          <w:highlight w:val="none"/>
        </w:rPr>
        <w:t>四（二）</w:t>
      </w:r>
      <w:r>
        <w:rPr>
          <w:rFonts w:hint="eastAsia" w:ascii="宋体" w:hAnsi="宋体" w:cs="宋体"/>
          <w:sz w:val="24"/>
          <w:szCs w:val="24"/>
          <w:highlight w:val="none"/>
        </w:rPr>
        <w:t>系统技术要求</w:t>
      </w:r>
      <w:r>
        <w:rPr>
          <w:rFonts w:ascii="Times New Roman" w:hAnsi="Times New Roman" w:eastAsia="宋体" w:cs="Times New Roman"/>
          <w:b/>
          <w:bCs/>
          <w:sz w:val="24"/>
          <w:szCs w:val="24"/>
          <w:highlight w:val="none"/>
        </w:rPr>
        <w:t>”中的非打“</w:t>
      </w:r>
      <w:r>
        <w:rPr>
          <w:rFonts w:ascii="Segoe UI Symbol" w:hAnsi="Segoe UI Symbol" w:eastAsia="宋体" w:cs="Segoe UI Symbol"/>
          <w:b/>
          <w:bCs/>
          <w:sz w:val="24"/>
          <w:szCs w:val="24"/>
          <w:highlight w:val="none"/>
        </w:rPr>
        <w:t>★</w:t>
      </w:r>
      <w:r>
        <w:rPr>
          <w:rFonts w:ascii="Times New Roman" w:hAnsi="Times New Roman" w:eastAsia="宋体" w:cs="Times New Roman"/>
          <w:b/>
          <w:bCs/>
          <w:sz w:val="24"/>
          <w:szCs w:val="24"/>
          <w:highlight w:val="none"/>
        </w:rPr>
        <w:t>”项，其余均为实质性要求）</w:t>
      </w:r>
    </w:p>
    <w:p w14:paraId="0E5D76A7">
      <w:pPr>
        <w:widowControl/>
        <w:spacing w:line="400" w:lineRule="exact"/>
        <w:ind w:firstLine="482" w:firstLineChars="200"/>
        <w:jc w:val="center"/>
        <w:rPr>
          <w:rFonts w:ascii="Times New Roman" w:hAnsi="Times New Roman" w:eastAsia="宋体" w:cs="Times New Roman"/>
          <w:b/>
          <w:sz w:val="24"/>
        </w:rPr>
      </w:pPr>
      <w:bookmarkStart w:id="12" w:name="_Toc251268361"/>
    </w:p>
    <w:p w14:paraId="1FC98D21">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一、项目概述：</w:t>
      </w:r>
    </w:p>
    <w:p w14:paraId="6B2DD1B7">
      <w:pPr>
        <w:spacing w:line="400" w:lineRule="exact"/>
        <w:ind w:firstLine="480"/>
        <w:rPr>
          <w:rFonts w:ascii="Times New Roman" w:hAnsi="Times New Roman" w:eastAsia="宋体" w:cs="Times New Roman"/>
          <w:bCs/>
          <w:sz w:val="24"/>
          <w:szCs w:val="24"/>
        </w:rPr>
      </w:pPr>
      <w:r>
        <w:rPr>
          <w:rFonts w:ascii="Times New Roman" w:hAnsi="Times New Roman" w:eastAsia="宋体" w:cs="Times New Roman"/>
          <w:bCs/>
          <w:sz w:val="24"/>
          <w:szCs w:val="24"/>
        </w:rPr>
        <w:t>本项目为</w:t>
      </w:r>
      <w:r>
        <w:rPr>
          <w:rFonts w:hint="eastAsia" w:ascii="Times New Roman" w:hAnsi="Times New Roman" w:eastAsia="宋体" w:cs="Times New Roman"/>
          <w:bCs/>
          <w:sz w:val="24"/>
          <w:szCs w:val="24"/>
        </w:rPr>
        <w:t>自动分析实验室建设项目</w:t>
      </w:r>
      <w:r>
        <w:rPr>
          <w:rFonts w:ascii="Times New Roman" w:hAnsi="Times New Roman" w:eastAsia="宋体" w:cs="Times New Roman"/>
          <w:bCs/>
          <w:sz w:val="24"/>
          <w:szCs w:val="24"/>
        </w:rPr>
        <w:t>，预算价</w:t>
      </w:r>
      <w:r>
        <w:rPr>
          <w:rFonts w:hint="eastAsia" w:ascii="Times New Roman" w:hAnsi="Times New Roman" w:eastAsia="宋体" w:cs="Times New Roman"/>
          <w:bCs/>
          <w:sz w:val="24"/>
          <w:szCs w:val="24"/>
        </w:rPr>
        <w:t>500 万元</w:t>
      </w:r>
      <w:r>
        <w:rPr>
          <w:rFonts w:ascii="Times New Roman" w:hAnsi="Times New Roman" w:eastAsia="宋体" w:cs="Times New Roman"/>
          <w:bCs/>
          <w:sz w:val="24"/>
          <w:szCs w:val="24"/>
        </w:rPr>
        <w:t>，最高限价</w:t>
      </w:r>
      <w:r>
        <w:rPr>
          <w:rFonts w:hint="eastAsia" w:ascii="Times New Roman" w:hAnsi="Times New Roman" w:eastAsia="宋体" w:cs="Times New Roman"/>
          <w:bCs/>
          <w:sz w:val="24"/>
          <w:szCs w:val="24"/>
        </w:rPr>
        <w:t>500 万元</w:t>
      </w:r>
      <w:r>
        <w:rPr>
          <w:rFonts w:ascii="Times New Roman" w:hAnsi="Times New Roman" w:eastAsia="宋体" w:cs="Times New Roman"/>
          <w:bCs/>
          <w:sz w:val="24"/>
          <w:szCs w:val="24"/>
        </w:rPr>
        <w:t>。</w:t>
      </w:r>
    </w:p>
    <w:p w14:paraId="6F19422A">
      <w:pPr>
        <w:spacing w:line="400" w:lineRule="exact"/>
        <w:ind w:firstLine="482"/>
        <w:rPr>
          <w:rFonts w:ascii="Times New Roman" w:hAnsi="Times New Roman" w:eastAsia="宋体" w:cs="Times New Roman"/>
          <w:b/>
          <w:sz w:val="24"/>
          <w:szCs w:val="24"/>
        </w:rPr>
      </w:pPr>
      <w:r>
        <w:rPr>
          <w:rFonts w:ascii="Times New Roman" w:hAnsi="Times New Roman" w:eastAsia="宋体" w:cs="Times New Roman"/>
          <w:b/>
          <w:sz w:val="24"/>
          <w:szCs w:val="24"/>
        </w:rPr>
        <w:t>本项目标的所属行业：工业。</w:t>
      </w:r>
    </w:p>
    <w:p w14:paraId="21D16374">
      <w:pPr>
        <w:tabs>
          <w:tab w:val="left" w:pos="8475"/>
        </w:tabs>
        <w:spacing w:line="400" w:lineRule="exact"/>
        <w:ind w:firstLine="482"/>
        <w:rPr>
          <w:rFonts w:ascii="Times New Roman" w:hAnsi="Times New Roman" w:eastAsia="宋体" w:cs="Times New Roman"/>
          <w:b/>
          <w:sz w:val="24"/>
          <w:szCs w:val="24"/>
        </w:rPr>
      </w:pPr>
      <w:r>
        <w:rPr>
          <w:rFonts w:ascii="Times New Roman" w:hAnsi="Times New Roman" w:cs="Times New Roman"/>
        </w:rPr>
        <w:tab/>
      </w:r>
    </w:p>
    <w:p w14:paraId="7ECED1CE">
      <w:pPr>
        <w:numPr>
          <w:ilvl w:val="0"/>
          <w:numId w:val="1"/>
        </w:numPr>
        <w:spacing w:line="400" w:lineRule="exact"/>
        <w:jc w:val="left"/>
        <w:rPr>
          <w:rFonts w:ascii="Times New Roman" w:hAnsi="Times New Roman" w:eastAsia="黑体" w:cs="Times New Roman"/>
          <w:sz w:val="28"/>
          <w:szCs w:val="28"/>
        </w:rPr>
      </w:pPr>
      <w:r>
        <w:rPr>
          <w:rFonts w:hint="eastAsia" w:ascii="Times New Roman" w:hAnsi="Times New Roman" w:eastAsia="黑体" w:cs="Times New Roman"/>
          <w:sz w:val="28"/>
          <w:szCs w:val="28"/>
        </w:rPr>
        <w:t>基本要求</w:t>
      </w:r>
    </w:p>
    <w:p w14:paraId="66C627F3">
      <w:pPr>
        <w:spacing w:line="400" w:lineRule="exact"/>
        <w:ind w:firstLine="482" w:firstLineChars="200"/>
        <w:jc w:val="left"/>
        <w:rPr>
          <w:rFonts w:ascii="宋体" w:hAnsi="宋体" w:eastAsia="宋体" w:cs="宋体"/>
          <w:sz w:val="24"/>
          <w:szCs w:val="24"/>
        </w:rPr>
      </w:pPr>
      <w:r>
        <w:rPr>
          <w:rFonts w:hint="eastAsia" w:ascii="宋体" w:hAnsi="宋体" w:eastAsia="宋体" w:cs="宋体"/>
          <w:b/>
          <w:sz w:val="24"/>
          <w:szCs w:val="24"/>
        </w:rPr>
        <w:t>1.</w:t>
      </w:r>
      <w:r>
        <w:rPr>
          <w:rFonts w:ascii="宋体" w:hAnsi="宋体" w:eastAsia="宋体" w:cs="宋体"/>
          <w:b/>
          <w:sz w:val="24"/>
          <w:szCs w:val="24"/>
        </w:rPr>
        <w:t>自动分析</w:t>
      </w:r>
      <w:r>
        <w:rPr>
          <w:rFonts w:hint="eastAsia" w:ascii="宋体" w:hAnsi="宋体" w:eastAsia="宋体" w:cs="宋体"/>
          <w:b/>
          <w:sz w:val="24"/>
          <w:szCs w:val="24"/>
        </w:rPr>
        <w:t>实验室基础改造：</w:t>
      </w:r>
      <w:r>
        <w:rPr>
          <w:rFonts w:hint="eastAsia" w:ascii="宋体" w:hAnsi="宋体" w:eastAsia="宋体" w:cs="宋体"/>
          <w:sz w:val="24"/>
          <w:szCs w:val="24"/>
        </w:rPr>
        <w:t>（包含基础装修、供电改造、气体管路、排风系统、上下水等），实验室基础改造需满足地表水中氨氮、总氮、总磷、COD</w:t>
      </w:r>
      <w:r>
        <w:rPr>
          <w:rFonts w:ascii="宋体" w:hAnsi="宋体" w:eastAsia="宋体" w:cs="宋体"/>
          <w:sz w:val="24"/>
          <w:szCs w:val="24"/>
          <w:vertAlign w:val="subscript"/>
        </w:rPr>
        <w:t>Cr</w:t>
      </w:r>
      <w:r>
        <w:rPr>
          <w:rFonts w:hint="eastAsia" w:ascii="宋体" w:hAnsi="宋体" w:eastAsia="宋体" w:cs="宋体"/>
          <w:sz w:val="24"/>
          <w:szCs w:val="24"/>
        </w:rPr>
        <w:t>、高锰酸盐指数、氟化物、阴离子表面活性剂、总氰化物、挥发酚、硫化物、六价铬共11个地表水监测指标的智能分析检测单元基础设施条件要求，各检测单元设备安装所需的基础条件均需建设完成并满足设备需求，改造内容包括实验室名称字牌制作和相关贴纸标识等装饰内容。</w:t>
      </w:r>
    </w:p>
    <w:p w14:paraId="2E9774A2">
      <w:pPr>
        <w:spacing w:line="400" w:lineRule="exact"/>
        <w:ind w:firstLine="482" w:firstLineChars="200"/>
        <w:jc w:val="left"/>
        <w:rPr>
          <w:rFonts w:ascii="宋体" w:hAnsi="宋体" w:eastAsia="宋体" w:cs="宋体"/>
          <w:b/>
          <w:sz w:val="24"/>
          <w:szCs w:val="24"/>
        </w:rPr>
      </w:pPr>
      <w:r>
        <w:rPr>
          <w:rFonts w:hint="eastAsia" w:ascii="宋体" w:hAnsi="宋体" w:eastAsia="宋体" w:cs="宋体"/>
          <w:b/>
          <w:sz w:val="24"/>
          <w:szCs w:val="24"/>
        </w:rPr>
        <w:t>2.</w:t>
      </w:r>
      <w:r>
        <w:rPr>
          <w:rFonts w:ascii="宋体" w:hAnsi="宋体" w:eastAsia="宋体" w:cs="宋体"/>
          <w:b/>
          <w:sz w:val="24"/>
          <w:szCs w:val="24"/>
        </w:rPr>
        <w:t>自动分析</w:t>
      </w:r>
      <w:r>
        <w:rPr>
          <w:rFonts w:hint="eastAsia" w:ascii="宋体" w:hAnsi="宋体" w:eastAsia="宋体" w:cs="宋体"/>
          <w:b/>
          <w:sz w:val="24"/>
          <w:szCs w:val="24"/>
        </w:rPr>
        <w:t>实验室分析系统：</w:t>
      </w:r>
    </w:p>
    <w:p w14:paraId="5EBBF530">
      <w:pPr>
        <w:pStyle w:val="212"/>
        <w:spacing w:line="400" w:lineRule="exact"/>
        <w:ind w:firstLine="480" w:firstLineChars="200"/>
        <w:rPr>
          <w:rFonts w:ascii="宋体" w:hAnsi="宋体" w:cs="宋体"/>
          <w:iCs w:val="0"/>
          <w:sz w:val="24"/>
        </w:rPr>
      </w:pPr>
      <w:r>
        <w:rPr>
          <w:rFonts w:hint="eastAsia" w:ascii="宋体" w:hAnsi="宋体" w:cs="宋体"/>
          <w:iCs w:val="0"/>
          <w:sz w:val="24"/>
        </w:rPr>
        <w:t>2.1建设高通量无人值守水质分析实验室智慧检测系统，通过机器代替人工、实现复杂工序多位并行处理、7*24小时无人值守持续运行等方式，满足高峰时期的样品检测需求。系统应整合全自动分析设备，实现常规水质监测项目的无人值守智能分析，避免人为干扰，达到大幅度提升水质分析实验室的检测效率、并提高分析数据质量的目的；同时支持可拓展配置其他水质监测指标，支持各水质监测指标自由组合，实现不同监测参数的灵活切换。</w:t>
      </w:r>
    </w:p>
    <w:p w14:paraId="0A422EE6">
      <w:pPr>
        <w:pStyle w:val="212"/>
        <w:spacing w:line="400" w:lineRule="exact"/>
        <w:ind w:firstLine="480" w:firstLineChars="200"/>
        <w:rPr>
          <w:rFonts w:ascii="宋体" w:hAnsi="宋体" w:cs="宋体"/>
          <w:iCs w:val="0"/>
          <w:sz w:val="24"/>
        </w:rPr>
      </w:pPr>
      <w:r>
        <w:rPr>
          <w:rFonts w:hint="eastAsia" w:asciiTheme="minorEastAsia" w:hAnsiTheme="minorEastAsia"/>
          <w:sz w:val="24"/>
        </w:rPr>
        <w:t>2.2</w:t>
      </w:r>
      <w:r>
        <w:rPr>
          <w:rFonts w:hint="eastAsia" w:ascii="宋体" w:hAnsi="宋体" w:cs="宋体"/>
          <w:iCs w:val="0"/>
          <w:sz w:val="24"/>
        </w:rPr>
        <w:t>分析项目：</w:t>
      </w:r>
      <w:r>
        <w:rPr>
          <w:rFonts w:hint="eastAsia" w:ascii="宋体" w:hAnsi="宋体" w:cs="宋体"/>
          <w:b/>
          <w:bCs/>
          <w:iCs w:val="0"/>
          <w:sz w:val="24"/>
        </w:rPr>
        <w:t>氨氮、总氮、总磷、COD</w:t>
      </w:r>
      <w:r>
        <w:rPr>
          <w:rFonts w:ascii="宋体" w:hAnsi="宋体" w:cs="宋体"/>
          <w:b/>
          <w:bCs/>
          <w:iCs w:val="0"/>
          <w:sz w:val="24"/>
          <w:vertAlign w:val="subscript"/>
        </w:rPr>
        <w:t>Cr</w:t>
      </w:r>
      <w:r>
        <w:rPr>
          <w:rFonts w:hint="eastAsia" w:ascii="宋体" w:hAnsi="宋体" w:cs="宋体"/>
          <w:b/>
          <w:bCs/>
          <w:iCs w:val="0"/>
          <w:sz w:val="24"/>
        </w:rPr>
        <w:t>、高锰酸盐指数、氟化物、阴离子表面活性剂、总氰化物、挥发酚、硫化物、六价铬；</w:t>
      </w:r>
    </w:p>
    <w:p w14:paraId="757EDDAD">
      <w:pPr>
        <w:pStyle w:val="212"/>
        <w:spacing w:line="400" w:lineRule="exact"/>
        <w:ind w:firstLine="480" w:firstLineChars="200"/>
        <w:rPr>
          <w:rFonts w:ascii="宋体" w:hAnsi="宋体" w:cs="宋体"/>
          <w:iCs w:val="0"/>
          <w:sz w:val="24"/>
        </w:rPr>
      </w:pPr>
      <w:r>
        <w:rPr>
          <w:rFonts w:hint="eastAsia" w:asciiTheme="minorEastAsia" w:hAnsiTheme="minorEastAsia"/>
          <w:sz w:val="24"/>
        </w:rPr>
        <w:t>2.3</w:t>
      </w:r>
      <w:r>
        <w:rPr>
          <w:rFonts w:hint="eastAsia" w:ascii="宋体" w:hAnsi="宋体" w:cs="宋体"/>
          <w:iCs w:val="0"/>
          <w:sz w:val="24"/>
        </w:rPr>
        <w:t>分析通量要求：</w:t>
      </w:r>
      <w:r>
        <w:rPr>
          <w:rFonts w:hint="eastAsia" w:ascii="宋体" w:hAnsi="宋体" w:cs="宋体"/>
          <w:sz w:val="24"/>
        </w:rPr>
        <w:t>氨氮智能分析系统（</w:t>
      </w:r>
      <w:r>
        <w:rPr>
          <w:rFonts w:hint="eastAsia" w:asciiTheme="minorEastAsia" w:hAnsiTheme="minorEastAsia"/>
          <w:sz w:val="24"/>
        </w:rPr>
        <w:t>HJ 535）</w:t>
      </w:r>
      <w:r>
        <w:rPr>
          <w:rFonts w:hint="eastAsia" w:ascii="宋体" w:hAnsi="宋体" w:cs="宋体"/>
          <w:sz w:val="24"/>
        </w:rPr>
        <w:t>、</w:t>
      </w:r>
      <w:r>
        <w:rPr>
          <w:rFonts w:ascii="宋体" w:hAnsi="宋体" w:cs="宋体"/>
          <w:sz w:val="24"/>
        </w:rPr>
        <w:t>总氮</w:t>
      </w:r>
      <w:r>
        <w:rPr>
          <w:rFonts w:hint="eastAsia" w:ascii="宋体" w:hAnsi="宋体" w:cs="宋体"/>
          <w:sz w:val="24"/>
        </w:rPr>
        <w:t>智能</w:t>
      </w:r>
      <w:r>
        <w:rPr>
          <w:rFonts w:ascii="宋体" w:hAnsi="宋体" w:cs="宋体"/>
          <w:sz w:val="24"/>
        </w:rPr>
        <w:t>分析系统（</w:t>
      </w:r>
      <w:r>
        <w:rPr>
          <w:rFonts w:hint="eastAsia" w:ascii="宋体" w:hAnsi="宋体" w:cs="宋体"/>
          <w:sz w:val="24"/>
        </w:rPr>
        <w:t>HJ 636）、COD</w:t>
      </w:r>
      <w:r>
        <w:rPr>
          <w:rFonts w:ascii="宋体" w:hAnsi="宋体" w:cs="宋体"/>
          <w:sz w:val="24"/>
          <w:vertAlign w:val="subscript"/>
        </w:rPr>
        <w:t>Cr</w:t>
      </w:r>
      <w:r>
        <w:rPr>
          <w:rFonts w:hint="eastAsia" w:ascii="宋体" w:hAnsi="宋体" w:cs="宋体"/>
          <w:sz w:val="24"/>
        </w:rPr>
        <w:t>智能分析系统（</w:t>
      </w:r>
      <w:r>
        <w:rPr>
          <w:rFonts w:ascii="宋体" w:hAnsi="宋体" w:cs="宋体"/>
          <w:sz w:val="24"/>
        </w:rPr>
        <w:t>HJ828</w:t>
      </w:r>
      <w:r>
        <w:rPr>
          <w:rFonts w:hint="eastAsia" w:ascii="宋体" w:hAnsi="宋体" w:cs="宋体"/>
          <w:sz w:val="24"/>
        </w:rPr>
        <w:t>）、需满足每天至少测试100个样， 挥发酚智能分析系统（HJ503）需满足每天至少测试50个样，其他所有项目，均需满足每天至少测试150个样</w:t>
      </w:r>
      <w:r>
        <w:rPr>
          <w:rFonts w:hint="eastAsia" w:ascii="宋体" w:hAnsi="宋体" w:cs="宋体"/>
          <w:iCs w:val="0"/>
          <w:sz w:val="24"/>
        </w:rPr>
        <w:t>；</w:t>
      </w:r>
    </w:p>
    <w:p w14:paraId="301F30F9">
      <w:pPr>
        <w:pStyle w:val="212"/>
        <w:spacing w:line="400" w:lineRule="exact"/>
        <w:ind w:firstLine="482" w:firstLineChars="200"/>
        <w:rPr>
          <w:rFonts w:ascii="宋体" w:hAnsi="宋体" w:cs="宋体"/>
          <w:b/>
          <w:bCs/>
          <w:iCs w:val="0"/>
          <w:sz w:val="24"/>
        </w:rPr>
      </w:pPr>
      <w:r>
        <w:rPr>
          <w:rFonts w:hint="eastAsia" w:asciiTheme="minorEastAsia" w:hAnsiTheme="minorEastAsia"/>
          <w:b/>
          <w:bCs/>
          <w:sz w:val="24"/>
        </w:rPr>
        <w:t>2.4</w:t>
      </w:r>
      <w:r>
        <w:rPr>
          <w:rFonts w:hint="eastAsia" w:ascii="宋体" w:hAnsi="宋体" w:cs="宋体"/>
          <w:b/>
          <w:bCs/>
          <w:iCs w:val="0"/>
          <w:sz w:val="24"/>
        </w:rPr>
        <w:t>系统与设备符合“中国环境监测总站的数智化转型相关标准或规范要求”，并能根据</w:t>
      </w:r>
      <w:r>
        <w:rPr>
          <w:rFonts w:hint="eastAsia" w:ascii="宋体" w:hAnsi="宋体" w:cs="宋体"/>
          <w:b/>
          <w:bCs/>
          <w:iCs w:val="0"/>
          <w:sz w:val="24"/>
          <w:lang w:eastAsia="zh-CN"/>
        </w:rPr>
        <w:t>合同签订</w:t>
      </w:r>
      <w:r>
        <w:rPr>
          <w:rFonts w:hint="eastAsia" w:ascii="宋体" w:hAnsi="宋体" w:cs="宋体"/>
          <w:b/>
          <w:bCs/>
          <w:iCs w:val="0"/>
          <w:sz w:val="24"/>
        </w:rPr>
        <w:t>之日起2年内中国环境监测总站发布的数智化转型相关标准或规范新要求，免费升级仪器设备。</w:t>
      </w:r>
    </w:p>
    <w:p w14:paraId="68F75B3E">
      <w:pPr>
        <w:spacing w:line="400" w:lineRule="exact"/>
        <w:jc w:val="left"/>
        <w:rPr>
          <w:rFonts w:ascii="宋体" w:hAnsi="宋体" w:eastAsia="宋体" w:cs="宋体"/>
          <w:sz w:val="24"/>
          <w:szCs w:val="24"/>
        </w:rPr>
      </w:pPr>
    </w:p>
    <w:p w14:paraId="634ACE78">
      <w:pPr>
        <w:spacing w:line="400" w:lineRule="exact"/>
        <w:rPr>
          <w:rFonts w:ascii="黑体" w:hAnsi="黑体" w:eastAsia="黑体" w:cs="黑体"/>
          <w:b/>
          <w:sz w:val="28"/>
          <w:szCs w:val="28"/>
        </w:rPr>
      </w:pPr>
      <w:r>
        <w:rPr>
          <w:rFonts w:hint="eastAsia" w:ascii="黑体" w:hAnsi="黑体" w:eastAsia="黑体" w:cs="黑体"/>
          <w:b/>
          <w:sz w:val="28"/>
          <w:szCs w:val="28"/>
        </w:rPr>
        <w:t>三、自动分析实验室基础改造：</w:t>
      </w:r>
    </w:p>
    <w:p w14:paraId="6A94C0BA">
      <w:pPr>
        <w:spacing w:line="400" w:lineRule="exact"/>
        <w:rPr>
          <w:rFonts w:ascii="宋体" w:hAnsi="宋体" w:eastAsia="宋体" w:cs="宋体"/>
          <w:sz w:val="24"/>
          <w:szCs w:val="24"/>
        </w:rPr>
      </w:pPr>
      <w:r>
        <w:rPr>
          <w:rFonts w:hint="eastAsia" w:ascii="宋体" w:hAnsi="宋体" w:eastAsia="宋体" w:cs="宋体"/>
          <w:sz w:val="24"/>
          <w:szCs w:val="24"/>
        </w:rPr>
        <w:t>1.基础要求</w:t>
      </w:r>
    </w:p>
    <w:p w14:paraId="4709BEA4">
      <w:pPr>
        <w:spacing w:line="400" w:lineRule="exact"/>
        <w:rPr>
          <w:rFonts w:ascii="宋体" w:hAnsi="宋体" w:eastAsia="宋体" w:cs="宋体"/>
          <w:sz w:val="24"/>
          <w:szCs w:val="24"/>
        </w:rPr>
      </w:pPr>
      <w:r>
        <w:rPr>
          <w:rFonts w:hint="eastAsia" w:ascii="宋体" w:hAnsi="宋体" w:eastAsia="宋体" w:cs="宋体"/>
          <w:sz w:val="24"/>
          <w:szCs w:val="24"/>
        </w:rPr>
        <w:t>1.1根据不同功能、性能需求，应采用防火、防水、防滑、防静电等材料，墙面、地面和天花板材料应具备良好的耐火性能，确保实验室的安全性；</w:t>
      </w:r>
    </w:p>
    <w:p w14:paraId="4FE07A31">
      <w:pPr>
        <w:spacing w:line="400" w:lineRule="exact"/>
        <w:rPr>
          <w:rFonts w:ascii="宋体" w:hAnsi="宋体" w:eastAsia="宋体" w:cs="宋体"/>
          <w:sz w:val="24"/>
          <w:szCs w:val="24"/>
        </w:rPr>
      </w:pPr>
      <w:r>
        <w:rPr>
          <w:rFonts w:hint="eastAsia" w:ascii="宋体" w:hAnsi="宋体" w:eastAsia="宋体" w:cs="宋体"/>
          <w:sz w:val="24"/>
          <w:szCs w:val="24"/>
        </w:rPr>
        <w:t>1.2施工前现场勘查，深化施工方案，出具相应施工图纸；</w:t>
      </w:r>
    </w:p>
    <w:p w14:paraId="57AC0ED1">
      <w:pPr>
        <w:spacing w:line="400" w:lineRule="exact"/>
        <w:rPr>
          <w:rFonts w:ascii="宋体" w:hAnsi="宋体" w:eastAsia="宋体" w:cs="宋体"/>
          <w:sz w:val="24"/>
          <w:szCs w:val="24"/>
        </w:rPr>
      </w:pPr>
      <w:r>
        <w:rPr>
          <w:rFonts w:hint="eastAsia" w:ascii="宋体" w:hAnsi="宋体" w:eastAsia="宋体" w:cs="宋体"/>
          <w:sz w:val="24"/>
          <w:szCs w:val="24"/>
        </w:rPr>
        <w:t>1.3拆除项目：拆除原装层，垃圾清理外运处置；</w:t>
      </w:r>
    </w:p>
    <w:p w14:paraId="3A3348DA">
      <w:pPr>
        <w:spacing w:line="400" w:lineRule="exact"/>
        <w:rPr>
          <w:rFonts w:ascii="宋体" w:hAnsi="宋体" w:eastAsia="宋体" w:cs="宋体"/>
          <w:sz w:val="24"/>
          <w:szCs w:val="24"/>
        </w:rPr>
      </w:pPr>
      <w:r>
        <w:rPr>
          <w:rFonts w:hint="eastAsia" w:ascii="宋体" w:hAnsi="宋体" w:eastAsia="宋体" w:cs="宋体"/>
          <w:sz w:val="24"/>
          <w:szCs w:val="24"/>
        </w:rPr>
        <w:t>1.4水电安装：强电、弱电及给排水管线安装敷设预埋；</w:t>
      </w:r>
    </w:p>
    <w:p w14:paraId="5A329E2E">
      <w:pPr>
        <w:spacing w:line="400" w:lineRule="exact"/>
        <w:rPr>
          <w:rFonts w:ascii="宋体" w:hAnsi="宋体" w:eastAsia="宋体" w:cs="宋体"/>
          <w:sz w:val="24"/>
          <w:szCs w:val="24"/>
        </w:rPr>
      </w:pPr>
      <w:r>
        <w:rPr>
          <w:rFonts w:hint="eastAsia" w:ascii="宋体" w:hAnsi="宋体" w:eastAsia="宋体" w:cs="宋体"/>
          <w:sz w:val="24"/>
          <w:szCs w:val="24"/>
        </w:rPr>
        <w:t>1.5楼地面工程：水砂浆找平，自流平地坪，地砖铺贴安装；</w:t>
      </w:r>
    </w:p>
    <w:p w14:paraId="60907D3B">
      <w:pPr>
        <w:spacing w:line="400" w:lineRule="exact"/>
        <w:rPr>
          <w:rFonts w:ascii="宋体" w:hAnsi="宋体" w:eastAsia="宋体" w:cs="宋体"/>
          <w:sz w:val="24"/>
          <w:szCs w:val="24"/>
        </w:rPr>
      </w:pPr>
      <w:r>
        <w:rPr>
          <w:rFonts w:hint="eastAsia" w:ascii="宋体" w:hAnsi="宋体" w:eastAsia="宋体" w:cs="宋体"/>
          <w:sz w:val="24"/>
          <w:szCs w:val="24"/>
        </w:rPr>
        <w:t>1.6天棚工程：轻钢龙骨纸面石膏造型边框+铝方通吊顶，造型透光软膜灯箱；</w:t>
      </w:r>
    </w:p>
    <w:p w14:paraId="2BB4F2D5">
      <w:pPr>
        <w:spacing w:line="400" w:lineRule="exact"/>
        <w:rPr>
          <w:rFonts w:ascii="宋体" w:hAnsi="宋体" w:eastAsia="宋体" w:cs="宋体"/>
          <w:sz w:val="24"/>
          <w:szCs w:val="24"/>
        </w:rPr>
      </w:pPr>
      <w:r>
        <w:rPr>
          <w:rFonts w:hint="eastAsia" w:ascii="宋体" w:hAnsi="宋体" w:eastAsia="宋体" w:cs="宋体"/>
          <w:sz w:val="24"/>
          <w:szCs w:val="24"/>
        </w:rPr>
        <w:t>1.7墙柱面工程：墙面造型背景铝板干挂安装，成品铝型材双层玻璃内置百叶帘隔断安装；</w:t>
      </w:r>
    </w:p>
    <w:p w14:paraId="2E8861A7">
      <w:pPr>
        <w:spacing w:line="400" w:lineRule="exact"/>
        <w:rPr>
          <w:rFonts w:ascii="宋体" w:hAnsi="宋体" w:eastAsia="宋体" w:cs="宋体"/>
          <w:sz w:val="24"/>
          <w:szCs w:val="24"/>
        </w:rPr>
      </w:pPr>
      <w:r>
        <w:rPr>
          <w:rFonts w:hint="eastAsia" w:ascii="宋体" w:hAnsi="宋体" w:eastAsia="宋体" w:cs="宋体"/>
          <w:sz w:val="24"/>
          <w:szCs w:val="24"/>
        </w:rPr>
        <w:t>1.8门窗工程：电子感应门制作安装；</w:t>
      </w:r>
    </w:p>
    <w:p w14:paraId="716B5E8D">
      <w:pPr>
        <w:spacing w:line="400" w:lineRule="exact"/>
        <w:rPr>
          <w:rFonts w:ascii="宋体" w:hAnsi="宋体" w:eastAsia="宋体" w:cs="宋体"/>
          <w:sz w:val="24"/>
          <w:szCs w:val="24"/>
        </w:rPr>
      </w:pPr>
      <w:r>
        <w:rPr>
          <w:rFonts w:hint="eastAsia" w:ascii="宋体" w:hAnsi="宋体" w:eastAsia="宋体" w:cs="宋体"/>
          <w:sz w:val="24"/>
          <w:szCs w:val="24"/>
        </w:rPr>
        <w:t>1.9灯具、开关插座及小电器安装；</w:t>
      </w:r>
    </w:p>
    <w:p w14:paraId="16294EFF">
      <w:pPr>
        <w:spacing w:line="400" w:lineRule="exact"/>
        <w:rPr>
          <w:rFonts w:ascii="宋体" w:hAnsi="宋体" w:eastAsia="宋体" w:cs="宋体"/>
          <w:sz w:val="24"/>
          <w:szCs w:val="24"/>
        </w:rPr>
      </w:pPr>
      <w:r>
        <w:rPr>
          <w:rFonts w:hint="eastAsia" w:ascii="宋体" w:hAnsi="宋体" w:eastAsia="宋体" w:cs="宋体"/>
          <w:sz w:val="24"/>
          <w:szCs w:val="24"/>
        </w:rPr>
        <w:t>1.10空调、消防喷淋、烟感/温感等改装；</w:t>
      </w:r>
    </w:p>
    <w:p w14:paraId="0BE3EBD3">
      <w:pPr>
        <w:spacing w:line="400" w:lineRule="exact"/>
        <w:rPr>
          <w:rFonts w:ascii="宋体" w:hAnsi="宋体" w:eastAsia="宋体" w:cs="宋体"/>
          <w:sz w:val="24"/>
          <w:szCs w:val="24"/>
        </w:rPr>
      </w:pPr>
      <w:r>
        <w:rPr>
          <w:rFonts w:hint="eastAsia" w:ascii="宋体" w:hAnsi="宋体" w:eastAsia="宋体" w:cs="宋体"/>
          <w:sz w:val="24"/>
          <w:szCs w:val="24"/>
        </w:rPr>
        <w:t>1.11其他零星装饰：踢脚线、窗帘、细部收口、宣传展示等安装；</w:t>
      </w:r>
    </w:p>
    <w:p w14:paraId="1B9F34F8">
      <w:pPr>
        <w:spacing w:line="400" w:lineRule="exact"/>
        <w:rPr>
          <w:rFonts w:ascii="宋体" w:hAnsi="宋体" w:eastAsia="宋体" w:cs="宋体"/>
          <w:sz w:val="24"/>
          <w:szCs w:val="24"/>
        </w:rPr>
      </w:pPr>
      <w:r>
        <w:rPr>
          <w:rFonts w:hint="eastAsia" w:ascii="宋体" w:hAnsi="宋体" w:eastAsia="宋体" w:cs="宋体"/>
          <w:sz w:val="24"/>
          <w:szCs w:val="24"/>
        </w:rPr>
        <w:t>1.12根据效果方案图出具施工图，待甲方确认后方可施工，所有拟用材料均需通过甲方确认，装饰改造维修满足设计及相关规范要求。</w:t>
      </w:r>
    </w:p>
    <w:p w14:paraId="58DAB84F">
      <w:pPr>
        <w:spacing w:line="400" w:lineRule="exact"/>
        <w:rPr>
          <w:rFonts w:ascii="宋体" w:hAnsi="宋体" w:eastAsia="宋体" w:cs="宋体"/>
          <w:sz w:val="24"/>
          <w:szCs w:val="24"/>
        </w:rPr>
      </w:pPr>
      <w:r>
        <w:rPr>
          <w:rFonts w:hint="eastAsia" w:ascii="宋体" w:hAnsi="宋体" w:eastAsia="宋体" w:cs="宋体"/>
          <w:sz w:val="24"/>
          <w:szCs w:val="24"/>
        </w:rPr>
        <w:t>1.13合理布局，符合消防相关规定要求，并设置相应的消防设施；</w:t>
      </w:r>
    </w:p>
    <w:p w14:paraId="7847E62E">
      <w:pPr>
        <w:spacing w:line="400" w:lineRule="exact"/>
        <w:rPr>
          <w:rFonts w:ascii="宋体" w:hAnsi="宋体" w:eastAsia="宋体" w:cs="宋体"/>
          <w:sz w:val="24"/>
          <w:szCs w:val="24"/>
        </w:rPr>
      </w:pPr>
      <w:r>
        <w:rPr>
          <w:rFonts w:hint="eastAsia" w:ascii="宋体" w:hAnsi="宋体" w:eastAsia="宋体" w:cs="宋体"/>
          <w:sz w:val="24"/>
          <w:szCs w:val="24"/>
        </w:rPr>
        <w:t>1.14基础装修区域面积不小于100 m2；</w:t>
      </w:r>
    </w:p>
    <w:p w14:paraId="098CAC9D">
      <w:pPr>
        <w:spacing w:line="400" w:lineRule="exact"/>
        <w:rPr>
          <w:rFonts w:ascii="宋体" w:hAnsi="宋体" w:eastAsia="宋体" w:cs="宋体"/>
          <w:sz w:val="24"/>
          <w:szCs w:val="24"/>
        </w:rPr>
      </w:pPr>
      <w:r>
        <w:rPr>
          <w:rFonts w:hint="eastAsia" w:ascii="宋体" w:hAnsi="宋体" w:eastAsia="宋体" w:cs="宋体"/>
          <w:sz w:val="24"/>
          <w:szCs w:val="24"/>
        </w:rPr>
        <w:t>2.供电改造系统</w:t>
      </w:r>
    </w:p>
    <w:p w14:paraId="226EE815">
      <w:pPr>
        <w:spacing w:line="400" w:lineRule="exact"/>
        <w:rPr>
          <w:rFonts w:ascii="宋体" w:hAnsi="宋体" w:eastAsia="宋体" w:cs="宋体"/>
          <w:sz w:val="24"/>
          <w:szCs w:val="24"/>
        </w:rPr>
      </w:pPr>
      <w:r>
        <w:rPr>
          <w:rFonts w:hint="eastAsia" w:ascii="宋体" w:hAnsi="宋体" w:eastAsia="宋体" w:cs="宋体"/>
          <w:sz w:val="24"/>
          <w:szCs w:val="24"/>
        </w:rPr>
        <w:t>2.1房间整体根据不同的设备需求进行系统配电，其中分析仪器需要良好的地线，埋制地线后一定要用专用的地阻摇表进行测定，结果必须小于等于4欧姆；</w:t>
      </w:r>
    </w:p>
    <w:p w14:paraId="43A42760">
      <w:pPr>
        <w:spacing w:line="400" w:lineRule="exact"/>
        <w:rPr>
          <w:rFonts w:ascii="宋体" w:hAnsi="宋体" w:eastAsia="宋体" w:cs="宋体"/>
          <w:sz w:val="24"/>
          <w:szCs w:val="24"/>
        </w:rPr>
      </w:pPr>
      <w:r>
        <w:rPr>
          <w:rFonts w:hint="eastAsia" w:ascii="宋体" w:hAnsi="宋体" w:eastAsia="宋体" w:cs="宋体"/>
          <w:sz w:val="24"/>
          <w:szCs w:val="24"/>
        </w:rPr>
        <w:t>2.2需要设立独立的电箱，前端设置≥40A的断路器和接触器，使仪器具备断电保护功能；同时要求使用 6平方毫米的纯铜电缆线，电源总共分两路，一路电源为220V AC 32A 供仪器使用，一路电源为 220V AC 16A 供电脑、循环水箱和排风装置使用，两路电均需接地，其他仪器使用4平方毫米的电线单独回路为各仪器设备供电，且均需要可靠的接地，要求由一块直接埋入地下的金属板（不小于400 mm×400 mm紫铜板或铁板）引出，电气选材应符合1.1和1.4要求；</w:t>
      </w:r>
    </w:p>
    <w:p w14:paraId="6766EF86">
      <w:pPr>
        <w:spacing w:line="400" w:lineRule="exact"/>
        <w:rPr>
          <w:rFonts w:ascii="宋体" w:hAnsi="宋体" w:eastAsia="宋体" w:cs="宋体"/>
          <w:sz w:val="24"/>
          <w:szCs w:val="24"/>
        </w:rPr>
      </w:pPr>
      <w:r>
        <w:rPr>
          <w:rFonts w:hint="eastAsia" w:ascii="宋体" w:hAnsi="宋体" w:eastAsia="宋体" w:cs="宋体"/>
          <w:sz w:val="24"/>
          <w:szCs w:val="24"/>
        </w:rPr>
        <w:t>2.3采用暗线敷设方式，地面出线或地插做好防水措施；</w:t>
      </w:r>
    </w:p>
    <w:p w14:paraId="1AF3021C">
      <w:pPr>
        <w:spacing w:line="400" w:lineRule="exact"/>
        <w:rPr>
          <w:rFonts w:ascii="宋体" w:hAnsi="宋体" w:eastAsia="宋体" w:cs="宋体"/>
          <w:sz w:val="24"/>
          <w:szCs w:val="24"/>
        </w:rPr>
      </w:pPr>
      <w:r>
        <w:rPr>
          <w:rFonts w:hint="eastAsia" w:ascii="宋体" w:hAnsi="宋体" w:eastAsia="宋体" w:cs="宋体"/>
          <w:sz w:val="24"/>
          <w:szCs w:val="24"/>
        </w:rPr>
        <w:t>3.排风系统</w:t>
      </w:r>
    </w:p>
    <w:p w14:paraId="209ADD45">
      <w:pPr>
        <w:spacing w:line="400" w:lineRule="exact"/>
        <w:rPr>
          <w:rFonts w:ascii="宋体" w:hAnsi="宋体" w:eastAsia="宋体" w:cs="宋体"/>
          <w:sz w:val="24"/>
          <w:szCs w:val="24"/>
        </w:rPr>
      </w:pPr>
      <w:r>
        <w:rPr>
          <w:rFonts w:hint="eastAsia" w:ascii="宋体" w:hAnsi="宋体" w:eastAsia="宋体" w:cs="宋体"/>
          <w:sz w:val="24"/>
          <w:szCs w:val="24"/>
        </w:rPr>
        <w:t>3.1不少于8个排风罩，配备在各仪器的上方。通过一台直径大于等于250 mm管道风机排至室外，排风口风量大小为能轻轻吸附住贴在排风口上尺寸稍大于排风口的一张纸；</w:t>
      </w:r>
    </w:p>
    <w:p w14:paraId="2C7E743B">
      <w:pPr>
        <w:spacing w:line="400" w:lineRule="exact"/>
        <w:rPr>
          <w:rFonts w:ascii="宋体" w:hAnsi="宋体" w:eastAsia="宋体" w:cs="宋体"/>
          <w:sz w:val="24"/>
          <w:szCs w:val="24"/>
        </w:rPr>
      </w:pPr>
      <w:r>
        <w:rPr>
          <w:rFonts w:hint="eastAsia" w:ascii="宋体" w:hAnsi="宋体" w:eastAsia="宋体" w:cs="宋体"/>
          <w:sz w:val="24"/>
          <w:szCs w:val="24"/>
        </w:rPr>
        <w:t>3.2风管、风机、风阀等通风系统选材应符合实验室要求。</w:t>
      </w:r>
    </w:p>
    <w:p w14:paraId="71914744">
      <w:pPr>
        <w:spacing w:line="400" w:lineRule="exact"/>
        <w:rPr>
          <w:rFonts w:ascii="宋体" w:hAnsi="宋体" w:eastAsia="宋体" w:cs="宋体"/>
          <w:sz w:val="24"/>
          <w:szCs w:val="24"/>
        </w:rPr>
      </w:pPr>
      <w:r>
        <w:rPr>
          <w:rFonts w:hint="eastAsia" w:ascii="宋体" w:hAnsi="宋体" w:eastAsia="宋体" w:cs="宋体"/>
          <w:sz w:val="24"/>
          <w:szCs w:val="24"/>
        </w:rPr>
        <w:t>3.3关节：高密度PP材质，可360°旋转调节方向，易拆卸、重组及清洗质量保证</w:t>
      </w:r>
    </w:p>
    <w:p w14:paraId="7E6DA072">
      <w:pPr>
        <w:spacing w:line="400" w:lineRule="exact"/>
        <w:rPr>
          <w:rFonts w:ascii="宋体" w:hAnsi="宋体" w:eastAsia="宋体" w:cs="宋体"/>
          <w:sz w:val="24"/>
          <w:szCs w:val="24"/>
        </w:rPr>
      </w:pPr>
      <w:r>
        <w:rPr>
          <w:rFonts w:hint="eastAsia" w:ascii="宋体" w:hAnsi="宋体" w:eastAsia="宋体" w:cs="宋体"/>
          <w:sz w:val="24"/>
          <w:szCs w:val="24"/>
        </w:rPr>
        <w:t>3.4关节密封圈：不易老化之高密度橡胶</w:t>
      </w:r>
    </w:p>
    <w:p w14:paraId="51974922">
      <w:pPr>
        <w:spacing w:line="400" w:lineRule="exact"/>
        <w:rPr>
          <w:rFonts w:ascii="宋体" w:hAnsi="宋体" w:eastAsia="宋体" w:cs="宋体"/>
          <w:sz w:val="24"/>
          <w:szCs w:val="24"/>
        </w:rPr>
      </w:pPr>
      <w:r>
        <w:rPr>
          <w:rFonts w:hint="eastAsia" w:ascii="宋体" w:hAnsi="宋体" w:eastAsia="宋体" w:cs="宋体"/>
          <w:sz w:val="24"/>
          <w:szCs w:val="24"/>
        </w:rPr>
        <w:t>3.5关节连接杆：304不锈钢</w:t>
      </w:r>
    </w:p>
    <w:p w14:paraId="0AA8CC0D">
      <w:pPr>
        <w:spacing w:line="400" w:lineRule="exact"/>
        <w:rPr>
          <w:rFonts w:ascii="宋体" w:hAnsi="宋体" w:eastAsia="宋体" w:cs="宋体"/>
          <w:sz w:val="24"/>
          <w:szCs w:val="24"/>
        </w:rPr>
      </w:pPr>
      <w:r>
        <w:rPr>
          <w:rFonts w:hint="eastAsia" w:ascii="宋体" w:hAnsi="宋体" w:eastAsia="宋体" w:cs="宋体"/>
          <w:sz w:val="24"/>
          <w:szCs w:val="24"/>
        </w:rPr>
        <w:t>3.6关节松紧旋钮：高密度PP材质，内嵌不锈钢轴承，与关节连接杆锁合</w:t>
      </w:r>
    </w:p>
    <w:p w14:paraId="57BAA0CD">
      <w:pPr>
        <w:spacing w:line="400" w:lineRule="exact"/>
        <w:rPr>
          <w:rFonts w:ascii="宋体" w:hAnsi="宋体" w:eastAsia="宋体" w:cs="宋体"/>
          <w:sz w:val="24"/>
          <w:szCs w:val="24"/>
        </w:rPr>
      </w:pPr>
      <w:r>
        <w:rPr>
          <w:rFonts w:hint="eastAsia" w:ascii="宋体" w:hAnsi="宋体" w:eastAsia="宋体" w:cs="宋体"/>
          <w:sz w:val="24"/>
          <w:szCs w:val="24"/>
        </w:rPr>
        <w:t>3.7气流调节阀：手动调节外部阀门旋钮，控制进入之气流量</w:t>
      </w:r>
    </w:p>
    <w:p w14:paraId="2B10D806">
      <w:pPr>
        <w:spacing w:line="400" w:lineRule="exact"/>
        <w:rPr>
          <w:rFonts w:ascii="宋体" w:hAnsi="宋体" w:eastAsia="宋体" w:cs="宋体"/>
          <w:sz w:val="24"/>
          <w:szCs w:val="24"/>
        </w:rPr>
      </w:pPr>
      <w:r>
        <w:rPr>
          <w:rFonts w:hint="eastAsia" w:ascii="宋体" w:hAnsi="宋体" w:eastAsia="宋体" w:cs="宋体"/>
          <w:sz w:val="24"/>
          <w:szCs w:val="24"/>
        </w:rPr>
        <w:t>3.8拱杯型集气罩：高密度PP/质伸缩导管：g75mm PVC/PP360°旋转装置：以固定架为中心最大活动半径可达1350mm</w:t>
      </w:r>
    </w:p>
    <w:p w14:paraId="57FF5BA7">
      <w:pPr>
        <w:spacing w:line="400" w:lineRule="exact"/>
        <w:rPr>
          <w:rFonts w:ascii="宋体" w:hAnsi="宋体" w:eastAsia="宋体" w:cs="宋体"/>
          <w:sz w:val="24"/>
          <w:szCs w:val="24"/>
        </w:rPr>
      </w:pPr>
      <w:r>
        <w:rPr>
          <w:rFonts w:hint="eastAsia" w:ascii="宋体" w:hAnsi="宋体" w:eastAsia="宋体" w:cs="宋体"/>
          <w:sz w:val="24"/>
          <w:szCs w:val="24"/>
        </w:rPr>
        <w:t xml:space="preserve">3.9固定底座：非粘接而成，模具注塑一体成型，牢度强，不脱底，安装类型：悬挂式安装 </w:t>
      </w:r>
    </w:p>
    <w:p w14:paraId="092E6C06">
      <w:pPr>
        <w:spacing w:line="400" w:lineRule="exact"/>
        <w:rPr>
          <w:rFonts w:ascii="宋体" w:hAnsi="宋体" w:eastAsia="宋体" w:cs="宋体"/>
          <w:sz w:val="24"/>
          <w:szCs w:val="24"/>
        </w:rPr>
      </w:pPr>
      <w:r>
        <w:rPr>
          <w:rFonts w:hint="eastAsia" w:ascii="宋体" w:hAnsi="宋体" w:eastAsia="宋体" w:cs="宋体"/>
          <w:sz w:val="24"/>
          <w:szCs w:val="24"/>
        </w:rPr>
        <w:t>4.给排水系统</w:t>
      </w:r>
    </w:p>
    <w:p w14:paraId="6FE9638A">
      <w:pPr>
        <w:spacing w:line="400" w:lineRule="exact"/>
        <w:rPr>
          <w:rFonts w:ascii="宋体" w:hAnsi="宋体" w:eastAsia="宋体" w:cs="宋体"/>
          <w:sz w:val="24"/>
          <w:szCs w:val="24"/>
        </w:rPr>
      </w:pPr>
      <w:r>
        <w:rPr>
          <w:rFonts w:hint="eastAsia" w:ascii="宋体" w:hAnsi="宋体" w:eastAsia="宋体" w:cs="宋体"/>
          <w:sz w:val="24"/>
          <w:szCs w:val="24"/>
        </w:rPr>
        <w:t>4.1设置有自来水终端，设置房间总控阀门和各个终端的自控阀门，确保用水安全；</w:t>
      </w:r>
    </w:p>
    <w:p w14:paraId="7170B541">
      <w:pPr>
        <w:spacing w:line="400" w:lineRule="exact"/>
        <w:rPr>
          <w:rFonts w:ascii="宋体" w:hAnsi="宋体" w:eastAsia="宋体" w:cs="宋体"/>
          <w:sz w:val="24"/>
          <w:szCs w:val="24"/>
        </w:rPr>
      </w:pPr>
      <w:r>
        <w:rPr>
          <w:rFonts w:hint="eastAsia" w:ascii="宋体" w:hAnsi="宋体" w:eastAsia="宋体" w:cs="宋体"/>
          <w:sz w:val="24"/>
          <w:szCs w:val="24"/>
        </w:rPr>
        <w:t xml:space="preserve">4.2 铺设下水管线，管线材质需耐酸耐碱；                                                                          </w:t>
      </w:r>
    </w:p>
    <w:p w14:paraId="4E4FBF4D">
      <w:pPr>
        <w:spacing w:line="400" w:lineRule="exact"/>
        <w:jc w:val="left"/>
        <w:rPr>
          <w:rFonts w:ascii="仿宋" w:hAnsi="仿宋" w:eastAsia="仿宋" w:cs="仿宋"/>
          <w:szCs w:val="21"/>
        </w:rPr>
      </w:pPr>
    </w:p>
    <w:p w14:paraId="28CDB86B">
      <w:pPr>
        <w:pStyle w:val="52"/>
        <w:spacing w:line="400" w:lineRule="exact"/>
        <w:ind w:left="0"/>
        <w:rPr>
          <w:rFonts w:ascii="黑体" w:hAnsi="黑体" w:eastAsia="黑体" w:cs="黑体"/>
          <w:b/>
          <w:sz w:val="28"/>
          <w:szCs w:val="28"/>
        </w:rPr>
      </w:pPr>
      <w:r>
        <w:rPr>
          <w:rFonts w:hint="eastAsia" w:ascii="黑体" w:hAnsi="黑体" w:eastAsia="黑体" w:cs="黑体"/>
          <w:b/>
          <w:sz w:val="28"/>
          <w:szCs w:val="28"/>
        </w:rPr>
        <w:t>四、自动分析实验室分析系统</w:t>
      </w:r>
    </w:p>
    <w:p w14:paraId="79BA5104">
      <w:pPr>
        <w:pStyle w:val="4"/>
        <w:spacing w:before="0" w:after="0" w:line="400" w:lineRule="exact"/>
        <w:rPr>
          <w:rFonts w:ascii="宋体" w:hAnsi="宋体" w:cs="宋体"/>
          <w:sz w:val="24"/>
          <w:szCs w:val="24"/>
        </w:rPr>
      </w:pPr>
      <w:bookmarkStart w:id="13" w:name="_Toc30391"/>
      <w:r>
        <w:rPr>
          <w:rFonts w:hint="eastAsia" w:ascii="宋体" w:hAnsi="宋体" w:eastAsia="宋体" w:cs="宋体"/>
          <w:sz w:val="24"/>
          <w:szCs w:val="24"/>
        </w:rPr>
        <w:t>（一）</w:t>
      </w:r>
      <w:r>
        <w:rPr>
          <w:rFonts w:hint="eastAsia" w:ascii="宋体" w:hAnsi="宋体" w:cs="宋体"/>
          <w:sz w:val="24"/>
          <w:szCs w:val="24"/>
        </w:rPr>
        <w:t>系统配置</w:t>
      </w:r>
      <w:bookmarkEnd w:id="13"/>
      <w:r>
        <w:rPr>
          <w:rFonts w:hint="eastAsia" w:ascii="宋体" w:hAnsi="宋体" w:cs="宋体"/>
          <w:sz w:val="24"/>
          <w:szCs w:val="24"/>
        </w:rPr>
        <w:t>要求</w:t>
      </w:r>
    </w:p>
    <w:tbl>
      <w:tblPr>
        <w:tblStyle w:val="34"/>
        <w:tblW w:w="10668" w:type="dxa"/>
        <w:jc w:val="center"/>
        <w:tblLayout w:type="autofit"/>
        <w:tblCellMar>
          <w:top w:w="0" w:type="dxa"/>
          <w:left w:w="108" w:type="dxa"/>
          <w:bottom w:w="0" w:type="dxa"/>
          <w:right w:w="108" w:type="dxa"/>
        </w:tblCellMar>
      </w:tblPr>
      <w:tblGrid>
        <w:gridCol w:w="473"/>
        <w:gridCol w:w="1218"/>
        <w:gridCol w:w="1210"/>
        <w:gridCol w:w="3216"/>
        <w:gridCol w:w="2917"/>
        <w:gridCol w:w="817"/>
        <w:gridCol w:w="817"/>
      </w:tblGrid>
      <w:tr w14:paraId="664CF3CF">
        <w:tblPrEx>
          <w:tblCellMar>
            <w:top w:w="0" w:type="dxa"/>
            <w:left w:w="108" w:type="dxa"/>
            <w:bottom w:w="0" w:type="dxa"/>
            <w:right w:w="108" w:type="dxa"/>
          </w:tblCellMar>
        </w:tblPrEx>
        <w:trPr>
          <w:tblHeader/>
          <w:jc w:val="center"/>
        </w:trPr>
        <w:tc>
          <w:tcPr>
            <w:tcW w:w="0" w:type="auto"/>
            <w:tcBorders>
              <w:top w:val="single" w:color="auto" w:sz="4" w:space="0"/>
              <w:left w:val="single" w:color="auto" w:sz="4" w:space="0"/>
              <w:bottom w:val="single" w:color="auto" w:sz="4" w:space="0"/>
              <w:right w:val="single" w:color="auto" w:sz="4" w:space="0"/>
            </w:tcBorders>
            <w:vAlign w:val="center"/>
          </w:tcPr>
          <w:p w14:paraId="104849BA">
            <w:pPr>
              <w:pStyle w:val="213"/>
              <w:snapToGrid w:val="0"/>
              <w:jc w:val="center"/>
              <w:rPr>
                <w:rFonts w:ascii="宋体" w:hAnsi="宋体" w:cs="宋体"/>
                <w:b/>
                <w:sz w:val="24"/>
              </w:rPr>
            </w:pPr>
            <w:r>
              <w:rPr>
                <w:rFonts w:hint="eastAsia" w:ascii="宋体" w:hAnsi="宋体" w:cs="宋体"/>
                <w:b/>
                <w:sz w:val="24"/>
              </w:rPr>
              <w:t>序号</w:t>
            </w:r>
          </w:p>
        </w:tc>
        <w:tc>
          <w:tcPr>
            <w:tcW w:w="0" w:type="auto"/>
            <w:tcBorders>
              <w:top w:val="single" w:color="auto" w:sz="4" w:space="0"/>
              <w:left w:val="nil"/>
              <w:bottom w:val="single" w:color="auto" w:sz="4" w:space="0"/>
              <w:right w:val="single" w:color="auto" w:sz="4" w:space="0"/>
            </w:tcBorders>
            <w:vAlign w:val="center"/>
          </w:tcPr>
          <w:p w14:paraId="1F23FCEB">
            <w:pPr>
              <w:pStyle w:val="213"/>
              <w:snapToGrid w:val="0"/>
              <w:jc w:val="center"/>
              <w:rPr>
                <w:rFonts w:ascii="宋体" w:hAnsi="宋体" w:cs="宋体"/>
                <w:b/>
                <w:sz w:val="24"/>
              </w:rPr>
            </w:pPr>
            <w:r>
              <w:rPr>
                <w:rFonts w:hint="eastAsia" w:ascii="宋体" w:hAnsi="宋体" w:cs="宋体"/>
                <w:b/>
                <w:sz w:val="24"/>
              </w:rPr>
              <w:t>类别</w:t>
            </w:r>
          </w:p>
        </w:tc>
        <w:tc>
          <w:tcPr>
            <w:tcW w:w="0" w:type="auto"/>
            <w:tcBorders>
              <w:top w:val="single" w:color="auto" w:sz="4" w:space="0"/>
              <w:left w:val="nil"/>
              <w:bottom w:val="single" w:color="auto" w:sz="4" w:space="0"/>
              <w:right w:val="single" w:color="auto" w:sz="4" w:space="0"/>
            </w:tcBorders>
            <w:vAlign w:val="center"/>
          </w:tcPr>
          <w:p w14:paraId="5C3F28BB">
            <w:pPr>
              <w:pStyle w:val="213"/>
              <w:snapToGrid w:val="0"/>
              <w:jc w:val="center"/>
              <w:rPr>
                <w:rFonts w:ascii="宋体" w:hAnsi="宋体" w:cs="宋体"/>
                <w:b/>
                <w:sz w:val="24"/>
              </w:rPr>
            </w:pPr>
            <w:r>
              <w:rPr>
                <w:rFonts w:hint="eastAsia" w:ascii="宋体" w:hAnsi="宋体" w:cs="宋体"/>
                <w:b/>
                <w:sz w:val="24"/>
              </w:rPr>
              <w:t>名称</w:t>
            </w:r>
          </w:p>
        </w:tc>
        <w:tc>
          <w:tcPr>
            <w:tcW w:w="3216" w:type="dxa"/>
            <w:tcBorders>
              <w:top w:val="single" w:color="auto" w:sz="4" w:space="0"/>
              <w:left w:val="nil"/>
              <w:bottom w:val="single" w:color="auto" w:sz="4" w:space="0"/>
              <w:right w:val="single" w:color="auto" w:sz="4" w:space="0"/>
            </w:tcBorders>
            <w:vAlign w:val="center"/>
          </w:tcPr>
          <w:p w14:paraId="3B4878B9">
            <w:pPr>
              <w:pStyle w:val="213"/>
              <w:snapToGrid w:val="0"/>
              <w:jc w:val="center"/>
              <w:rPr>
                <w:rFonts w:ascii="宋体" w:hAnsi="宋体" w:cs="宋体"/>
                <w:b/>
                <w:sz w:val="24"/>
              </w:rPr>
            </w:pPr>
            <w:r>
              <w:rPr>
                <w:rFonts w:hint="eastAsia" w:ascii="宋体" w:hAnsi="宋体" w:cs="宋体"/>
                <w:b/>
                <w:sz w:val="24"/>
              </w:rPr>
              <w:t>配置要求</w:t>
            </w:r>
          </w:p>
        </w:tc>
        <w:tc>
          <w:tcPr>
            <w:tcW w:w="0" w:type="auto"/>
            <w:tcBorders>
              <w:top w:val="single" w:color="auto" w:sz="4" w:space="0"/>
              <w:left w:val="nil"/>
              <w:bottom w:val="single" w:color="auto" w:sz="4" w:space="0"/>
              <w:right w:val="single" w:color="auto" w:sz="4" w:space="0"/>
            </w:tcBorders>
            <w:vAlign w:val="center"/>
          </w:tcPr>
          <w:p w14:paraId="62260C2E">
            <w:pPr>
              <w:pStyle w:val="213"/>
              <w:snapToGrid w:val="0"/>
              <w:jc w:val="center"/>
              <w:rPr>
                <w:rFonts w:ascii="宋体" w:hAnsi="宋体" w:cs="宋体"/>
                <w:b/>
                <w:sz w:val="24"/>
              </w:rPr>
            </w:pPr>
            <w:r>
              <w:rPr>
                <w:rFonts w:hint="eastAsia" w:ascii="宋体" w:hAnsi="宋体" w:cs="宋体"/>
                <w:b/>
                <w:sz w:val="24"/>
              </w:rPr>
              <w:t>执行标准</w:t>
            </w:r>
          </w:p>
        </w:tc>
        <w:tc>
          <w:tcPr>
            <w:tcW w:w="817" w:type="dxa"/>
            <w:tcBorders>
              <w:top w:val="single" w:color="auto" w:sz="4" w:space="0"/>
              <w:left w:val="nil"/>
              <w:bottom w:val="single" w:color="auto" w:sz="4" w:space="0"/>
              <w:right w:val="single" w:color="auto" w:sz="4" w:space="0"/>
            </w:tcBorders>
            <w:vAlign w:val="center"/>
          </w:tcPr>
          <w:p w14:paraId="65EBF88D">
            <w:pPr>
              <w:pStyle w:val="213"/>
              <w:snapToGrid w:val="0"/>
              <w:jc w:val="center"/>
              <w:rPr>
                <w:rFonts w:ascii="宋体" w:hAnsi="宋体" w:cs="宋体"/>
                <w:b/>
                <w:sz w:val="24"/>
              </w:rPr>
            </w:pPr>
            <w:r>
              <w:rPr>
                <w:rFonts w:hint="eastAsia" w:ascii="宋体" w:hAnsi="宋体" w:cs="宋体"/>
                <w:b/>
                <w:sz w:val="24"/>
              </w:rPr>
              <w:t>单位</w:t>
            </w:r>
          </w:p>
        </w:tc>
        <w:tc>
          <w:tcPr>
            <w:tcW w:w="817" w:type="dxa"/>
            <w:tcBorders>
              <w:top w:val="single" w:color="auto" w:sz="4" w:space="0"/>
              <w:left w:val="nil"/>
              <w:bottom w:val="single" w:color="auto" w:sz="4" w:space="0"/>
              <w:right w:val="single" w:color="auto" w:sz="4" w:space="0"/>
            </w:tcBorders>
            <w:vAlign w:val="center"/>
          </w:tcPr>
          <w:p w14:paraId="6BAA07DA">
            <w:pPr>
              <w:pStyle w:val="213"/>
              <w:snapToGrid w:val="0"/>
              <w:jc w:val="center"/>
              <w:rPr>
                <w:rFonts w:ascii="宋体" w:hAnsi="宋体" w:cs="宋体"/>
                <w:b/>
                <w:sz w:val="24"/>
              </w:rPr>
            </w:pPr>
            <w:r>
              <w:rPr>
                <w:rFonts w:hint="eastAsia" w:ascii="宋体" w:hAnsi="宋体" w:cs="宋体"/>
                <w:b/>
                <w:sz w:val="24"/>
              </w:rPr>
              <w:t>数量</w:t>
            </w:r>
          </w:p>
        </w:tc>
      </w:tr>
      <w:tr w14:paraId="3A668948">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6BB29B47">
            <w:pPr>
              <w:pStyle w:val="213"/>
              <w:snapToGrid w:val="0"/>
              <w:jc w:val="center"/>
              <w:rPr>
                <w:rFonts w:ascii="宋体" w:hAnsi="宋体" w:cs="宋体"/>
                <w:sz w:val="24"/>
              </w:rPr>
            </w:pPr>
            <w:r>
              <w:rPr>
                <w:rFonts w:hint="eastAsia" w:ascii="宋体" w:hAnsi="宋体" w:cs="宋体"/>
                <w:sz w:val="24"/>
              </w:rPr>
              <w:t>1</w:t>
            </w:r>
          </w:p>
        </w:tc>
        <w:tc>
          <w:tcPr>
            <w:tcW w:w="0" w:type="auto"/>
            <w:vMerge w:val="restart"/>
            <w:tcBorders>
              <w:top w:val="nil"/>
              <w:left w:val="single" w:color="auto" w:sz="4" w:space="0"/>
              <w:bottom w:val="single" w:color="auto" w:sz="4" w:space="0"/>
              <w:right w:val="single" w:color="auto" w:sz="4" w:space="0"/>
            </w:tcBorders>
            <w:vAlign w:val="center"/>
          </w:tcPr>
          <w:p w14:paraId="0CF3F853">
            <w:pPr>
              <w:pStyle w:val="213"/>
              <w:snapToGrid w:val="0"/>
              <w:jc w:val="center"/>
              <w:rPr>
                <w:rFonts w:ascii="宋体" w:hAnsi="宋体" w:cs="宋体"/>
                <w:sz w:val="24"/>
              </w:rPr>
            </w:pPr>
            <w:r>
              <w:rPr>
                <w:rFonts w:hint="eastAsia" w:ascii="宋体" w:hAnsi="宋体" w:cs="宋体"/>
                <w:sz w:val="24"/>
              </w:rPr>
              <w:t>无人值守智慧主控系统</w:t>
            </w:r>
          </w:p>
        </w:tc>
        <w:tc>
          <w:tcPr>
            <w:tcW w:w="0" w:type="auto"/>
            <w:tcBorders>
              <w:top w:val="nil"/>
              <w:left w:val="nil"/>
              <w:bottom w:val="single" w:color="auto" w:sz="4" w:space="0"/>
              <w:right w:val="single" w:color="auto" w:sz="4" w:space="0"/>
            </w:tcBorders>
            <w:vAlign w:val="center"/>
          </w:tcPr>
          <w:p w14:paraId="331B2933">
            <w:pPr>
              <w:pStyle w:val="213"/>
              <w:snapToGrid w:val="0"/>
              <w:jc w:val="left"/>
              <w:rPr>
                <w:rFonts w:ascii="宋体" w:hAnsi="宋体" w:cs="宋体"/>
                <w:sz w:val="24"/>
              </w:rPr>
            </w:pPr>
            <w:r>
              <w:rPr>
                <w:rFonts w:hint="eastAsia" w:ascii="宋体" w:hAnsi="宋体" w:cs="宋体"/>
                <w:sz w:val="24"/>
              </w:rPr>
              <w:t>中央控制系统</w:t>
            </w:r>
          </w:p>
        </w:tc>
        <w:tc>
          <w:tcPr>
            <w:tcW w:w="3216" w:type="dxa"/>
            <w:tcBorders>
              <w:top w:val="nil"/>
              <w:left w:val="nil"/>
              <w:bottom w:val="single" w:color="auto" w:sz="4" w:space="0"/>
              <w:right w:val="single" w:color="auto" w:sz="4" w:space="0"/>
            </w:tcBorders>
            <w:vAlign w:val="center"/>
          </w:tcPr>
          <w:p w14:paraId="38EDA206">
            <w:pPr>
              <w:pStyle w:val="213"/>
              <w:snapToGrid w:val="0"/>
              <w:jc w:val="left"/>
              <w:rPr>
                <w:rFonts w:ascii="宋体" w:hAnsi="宋体" w:cs="宋体"/>
                <w:sz w:val="24"/>
              </w:rPr>
            </w:pPr>
          </w:p>
        </w:tc>
        <w:tc>
          <w:tcPr>
            <w:tcW w:w="0" w:type="auto"/>
            <w:tcBorders>
              <w:top w:val="nil"/>
              <w:left w:val="nil"/>
              <w:bottom w:val="single" w:color="auto" w:sz="4" w:space="0"/>
              <w:right w:val="single" w:color="auto" w:sz="4" w:space="0"/>
            </w:tcBorders>
            <w:vAlign w:val="center"/>
          </w:tcPr>
          <w:p w14:paraId="7815FE1F">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0C0130DC">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3526EC13">
            <w:pPr>
              <w:pStyle w:val="213"/>
              <w:snapToGrid w:val="0"/>
              <w:jc w:val="center"/>
              <w:rPr>
                <w:rFonts w:ascii="宋体" w:hAnsi="宋体" w:cs="宋体"/>
                <w:sz w:val="24"/>
              </w:rPr>
            </w:pPr>
            <w:r>
              <w:rPr>
                <w:rFonts w:hint="eastAsia" w:ascii="宋体" w:hAnsi="宋体" w:cs="宋体"/>
                <w:sz w:val="24"/>
              </w:rPr>
              <w:t>1</w:t>
            </w:r>
          </w:p>
        </w:tc>
      </w:tr>
      <w:tr w14:paraId="61F66D3A">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5A7F074A">
            <w:pPr>
              <w:pStyle w:val="213"/>
              <w:snapToGrid w:val="0"/>
              <w:jc w:val="center"/>
              <w:rPr>
                <w:rFonts w:ascii="宋体" w:hAnsi="宋体" w:cs="宋体"/>
                <w:sz w:val="24"/>
              </w:rPr>
            </w:pPr>
            <w:r>
              <w:rPr>
                <w:rFonts w:hint="eastAsia" w:ascii="宋体" w:hAnsi="宋体" w:cs="宋体"/>
                <w:sz w:val="24"/>
              </w:rPr>
              <w:t>2</w:t>
            </w:r>
          </w:p>
        </w:tc>
        <w:tc>
          <w:tcPr>
            <w:tcW w:w="0" w:type="auto"/>
            <w:vMerge w:val="continue"/>
            <w:tcBorders>
              <w:top w:val="nil"/>
              <w:left w:val="single" w:color="auto" w:sz="4" w:space="0"/>
              <w:bottom w:val="single" w:color="auto" w:sz="4" w:space="0"/>
              <w:right w:val="single" w:color="auto" w:sz="4" w:space="0"/>
            </w:tcBorders>
            <w:vAlign w:val="center"/>
          </w:tcPr>
          <w:p w14:paraId="6D7D3877">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012A85D8">
            <w:pPr>
              <w:pStyle w:val="213"/>
              <w:snapToGrid w:val="0"/>
              <w:jc w:val="left"/>
              <w:rPr>
                <w:rFonts w:ascii="宋体" w:hAnsi="宋体" w:cs="宋体"/>
                <w:sz w:val="24"/>
              </w:rPr>
            </w:pPr>
            <w:r>
              <w:rPr>
                <w:rFonts w:hint="eastAsia" w:ascii="宋体" w:hAnsi="宋体" w:cs="宋体"/>
                <w:sz w:val="24"/>
              </w:rPr>
              <w:t>智能样品架</w:t>
            </w:r>
          </w:p>
        </w:tc>
        <w:tc>
          <w:tcPr>
            <w:tcW w:w="3216" w:type="dxa"/>
            <w:tcBorders>
              <w:top w:val="nil"/>
              <w:left w:val="nil"/>
              <w:bottom w:val="single" w:color="auto" w:sz="4" w:space="0"/>
              <w:right w:val="single" w:color="auto" w:sz="4" w:space="0"/>
            </w:tcBorders>
            <w:vAlign w:val="center"/>
          </w:tcPr>
          <w:p w14:paraId="3F8AB5AD">
            <w:pPr>
              <w:pStyle w:val="213"/>
              <w:snapToGrid w:val="0"/>
              <w:jc w:val="left"/>
              <w:rPr>
                <w:rFonts w:ascii="宋体" w:hAnsi="宋体" w:cs="宋体"/>
                <w:sz w:val="24"/>
              </w:rPr>
            </w:pPr>
            <w:r>
              <w:rPr>
                <w:rFonts w:hint="eastAsia" w:ascii="宋体" w:hAnsi="宋体" w:cs="宋体"/>
                <w:sz w:val="24"/>
              </w:rPr>
              <w:t>200个样品位</w:t>
            </w:r>
          </w:p>
        </w:tc>
        <w:tc>
          <w:tcPr>
            <w:tcW w:w="0" w:type="auto"/>
            <w:tcBorders>
              <w:top w:val="nil"/>
              <w:left w:val="nil"/>
              <w:bottom w:val="single" w:color="auto" w:sz="4" w:space="0"/>
              <w:right w:val="single" w:color="auto" w:sz="4" w:space="0"/>
            </w:tcBorders>
            <w:vAlign w:val="center"/>
          </w:tcPr>
          <w:p w14:paraId="1B0A856F">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550CB8A3">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58A60E20">
            <w:pPr>
              <w:pStyle w:val="213"/>
              <w:snapToGrid w:val="0"/>
              <w:jc w:val="center"/>
              <w:rPr>
                <w:rFonts w:ascii="宋体" w:hAnsi="宋体" w:cs="宋体"/>
                <w:sz w:val="24"/>
              </w:rPr>
            </w:pPr>
            <w:r>
              <w:rPr>
                <w:rFonts w:hint="eastAsia" w:ascii="宋体" w:hAnsi="宋体" w:cs="宋体"/>
                <w:sz w:val="24"/>
              </w:rPr>
              <w:t>1</w:t>
            </w:r>
          </w:p>
        </w:tc>
      </w:tr>
      <w:tr w14:paraId="0FC7B86A">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4A30CD95">
            <w:pPr>
              <w:pStyle w:val="213"/>
              <w:snapToGrid w:val="0"/>
              <w:jc w:val="center"/>
              <w:rPr>
                <w:rFonts w:ascii="宋体" w:hAnsi="宋体" w:cs="宋体"/>
                <w:sz w:val="24"/>
              </w:rPr>
            </w:pPr>
            <w:r>
              <w:rPr>
                <w:rFonts w:hint="eastAsia" w:ascii="宋体" w:hAnsi="宋体" w:cs="宋体"/>
                <w:sz w:val="24"/>
              </w:rPr>
              <w:t>3</w:t>
            </w:r>
          </w:p>
        </w:tc>
        <w:tc>
          <w:tcPr>
            <w:tcW w:w="0" w:type="auto"/>
            <w:vMerge w:val="continue"/>
            <w:tcBorders>
              <w:top w:val="nil"/>
              <w:left w:val="single" w:color="auto" w:sz="4" w:space="0"/>
              <w:bottom w:val="single" w:color="auto" w:sz="4" w:space="0"/>
              <w:right w:val="single" w:color="auto" w:sz="4" w:space="0"/>
            </w:tcBorders>
            <w:vAlign w:val="center"/>
          </w:tcPr>
          <w:p w14:paraId="55A38C3B">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5A44B198">
            <w:pPr>
              <w:pStyle w:val="213"/>
              <w:snapToGrid w:val="0"/>
              <w:jc w:val="left"/>
              <w:rPr>
                <w:rFonts w:ascii="宋体" w:hAnsi="宋体" w:cs="宋体"/>
                <w:sz w:val="24"/>
              </w:rPr>
            </w:pPr>
            <w:r>
              <w:rPr>
                <w:rFonts w:hint="eastAsia" w:ascii="宋体" w:hAnsi="宋体" w:cs="宋体"/>
                <w:sz w:val="24"/>
              </w:rPr>
              <w:t>识别预检模块</w:t>
            </w:r>
          </w:p>
        </w:tc>
        <w:tc>
          <w:tcPr>
            <w:tcW w:w="3216" w:type="dxa"/>
            <w:tcBorders>
              <w:top w:val="nil"/>
              <w:left w:val="nil"/>
              <w:bottom w:val="single" w:color="auto" w:sz="4" w:space="0"/>
              <w:right w:val="single" w:color="auto" w:sz="4" w:space="0"/>
            </w:tcBorders>
            <w:vAlign w:val="center"/>
          </w:tcPr>
          <w:p w14:paraId="58074DCC">
            <w:pPr>
              <w:pStyle w:val="213"/>
              <w:snapToGrid w:val="0"/>
              <w:jc w:val="left"/>
              <w:rPr>
                <w:rFonts w:ascii="宋体" w:hAnsi="宋体" w:cs="宋体"/>
                <w:sz w:val="24"/>
              </w:rPr>
            </w:pPr>
            <w:r>
              <w:rPr>
                <w:rFonts w:ascii="宋体" w:hAnsi="宋体" w:cs="宋体"/>
                <w:sz w:val="24"/>
              </w:rPr>
              <w:t>样品量预检功能模块</w:t>
            </w:r>
            <w:r>
              <w:rPr>
                <w:rFonts w:hint="eastAsia" w:ascii="宋体" w:hAnsi="宋体" w:cs="宋体"/>
                <w:sz w:val="24"/>
              </w:rPr>
              <w:t xml:space="preserve"> 1套</w:t>
            </w:r>
            <w:r>
              <w:rPr>
                <w:rFonts w:ascii="宋体" w:hAnsi="宋体" w:cs="宋体"/>
                <w:sz w:val="24"/>
              </w:rPr>
              <w:t>，二维码识别模块</w:t>
            </w:r>
            <w:r>
              <w:rPr>
                <w:rFonts w:hint="eastAsia" w:ascii="宋体" w:hAnsi="宋体" w:cs="宋体"/>
                <w:sz w:val="24"/>
              </w:rPr>
              <w:t xml:space="preserve"> 1套</w:t>
            </w:r>
          </w:p>
        </w:tc>
        <w:tc>
          <w:tcPr>
            <w:tcW w:w="0" w:type="auto"/>
            <w:tcBorders>
              <w:top w:val="nil"/>
              <w:left w:val="nil"/>
              <w:bottom w:val="single" w:color="auto" w:sz="4" w:space="0"/>
              <w:right w:val="single" w:color="auto" w:sz="4" w:space="0"/>
            </w:tcBorders>
            <w:vAlign w:val="center"/>
          </w:tcPr>
          <w:p w14:paraId="0F0370DA">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371AB507">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666D7B5A">
            <w:pPr>
              <w:pStyle w:val="213"/>
              <w:snapToGrid w:val="0"/>
              <w:jc w:val="center"/>
              <w:rPr>
                <w:rFonts w:ascii="宋体" w:hAnsi="宋体" w:cs="宋体"/>
                <w:sz w:val="24"/>
              </w:rPr>
            </w:pPr>
            <w:r>
              <w:rPr>
                <w:rFonts w:hint="eastAsia" w:ascii="宋体" w:hAnsi="宋体" w:cs="宋体"/>
                <w:sz w:val="24"/>
              </w:rPr>
              <w:t>1</w:t>
            </w:r>
          </w:p>
        </w:tc>
      </w:tr>
      <w:tr w14:paraId="76AD8D56">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5E377586">
            <w:pPr>
              <w:pStyle w:val="213"/>
              <w:snapToGrid w:val="0"/>
              <w:jc w:val="center"/>
              <w:rPr>
                <w:rFonts w:ascii="宋体" w:hAnsi="宋体" w:cs="宋体"/>
                <w:sz w:val="24"/>
              </w:rPr>
            </w:pPr>
            <w:r>
              <w:rPr>
                <w:rFonts w:hint="eastAsia" w:ascii="宋体" w:hAnsi="宋体" w:cs="宋体"/>
                <w:sz w:val="24"/>
              </w:rPr>
              <w:t>4</w:t>
            </w:r>
          </w:p>
        </w:tc>
        <w:tc>
          <w:tcPr>
            <w:tcW w:w="0" w:type="auto"/>
            <w:vMerge w:val="continue"/>
            <w:tcBorders>
              <w:top w:val="nil"/>
              <w:left w:val="single" w:color="auto" w:sz="4" w:space="0"/>
              <w:bottom w:val="single" w:color="auto" w:sz="4" w:space="0"/>
              <w:right w:val="single" w:color="auto" w:sz="4" w:space="0"/>
            </w:tcBorders>
            <w:vAlign w:val="center"/>
          </w:tcPr>
          <w:p w14:paraId="5F146DB7">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755CF7BC">
            <w:pPr>
              <w:pStyle w:val="213"/>
              <w:snapToGrid w:val="0"/>
              <w:jc w:val="left"/>
              <w:rPr>
                <w:rFonts w:ascii="宋体" w:hAnsi="宋体" w:cs="宋体"/>
                <w:sz w:val="24"/>
              </w:rPr>
            </w:pPr>
            <w:r>
              <w:rPr>
                <w:rFonts w:hint="eastAsia" w:ascii="宋体" w:hAnsi="宋体" w:cs="宋体"/>
                <w:sz w:val="24"/>
              </w:rPr>
              <w:t>环形线模块</w:t>
            </w:r>
          </w:p>
        </w:tc>
        <w:tc>
          <w:tcPr>
            <w:tcW w:w="3216" w:type="dxa"/>
            <w:tcBorders>
              <w:top w:val="nil"/>
              <w:left w:val="nil"/>
              <w:bottom w:val="single" w:color="auto" w:sz="4" w:space="0"/>
              <w:right w:val="single" w:color="auto" w:sz="4" w:space="0"/>
            </w:tcBorders>
            <w:vAlign w:val="center"/>
          </w:tcPr>
          <w:p w14:paraId="3ACB8E60">
            <w:pPr>
              <w:pStyle w:val="213"/>
              <w:snapToGrid w:val="0"/>
              <w:jc w:val="left"/>
              <w:rPr>
                <w:rFonts w:ascii="宋体" w:hAnsi="宋体" w:cs="宋体"/>
                <w:sz w:val="24"/>
              </w:rPr>
            </w:pPr>
          </w:p>
        </w:tc>
        <w:tc>
          <w:tcPr>
            <w:tcW w:w="0" w:type="auto"/>
            <w:tcBorders>
              <w:top w:val="nil"/>
              <w:left w:val="nil"/>
              <w:bottom w:val="single" w:color="auto" w:sz="4" w:space="0"/>
              <w:right w:val="single" w:color="auto" w:sz="4" w:space="0"/>
            </w:tcBorders>
            <w:vAlign w:val="center"/>
          </w:tcPr>
          <w:p w14:paraId="31CD8B38">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6EC944FB">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082676FD">
            <w:pPr>
              <w:pStyle w:val="213"/>
              <w:snapToGrid w:val="0"/>
              <w:jc w:val="center"/>
              <w:rPr>
                <w:rFonts w:ascii="宋体" w:hAnsi="宋体" w:cs="宋体"/>
                <w:sz w:val="24"/>
              </w:rPr>
            </w:pPr>
            <w:r>
              <w:rPr>
                <w:rFonts w:hint="eastAsia" w:ascii="宋体" w:hAnsi="宋体" w:cs="宋体"/>
                <w:sz w:val="24"/>
              </w:rPr>
              <w:t>1</w:t>
            </w:r>
          </w:p>
        </w:tc>
      </w:tr>
      <w:tr w14:paraId="75D99DC0">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4E8E152F">
            <w:pPr>
              <w:pStyle w:val="213"/>
              <w:snapToGrid w:val="0"/>
              <w:jc w:val="center"/>
              <w:rPr>
                <w:rFonts w:ascii="宋体" w:hAnsi="宋体" w:cs="宋体"/>
                <w:sz w:val="24"/>
              </w:rPr>
            </w:pPr>
            <w:r>
              <w:rPr>
                <w:rFonts w:hint="eastAsia" w:ascii="宋体" w:hAnsi="宋体" w:cs="宋体"/>
                <w:sz w:val="24"/>
              </w:rPr>
              <w:t>5</w:t>
            </w:r>
          </w:p>
        </w:tc>
        <w:tc>
          <w:tcPr>
            <w:tcW w:w="0" w:type="auto"/>
            <w:vMerge w:val="continue"/>
            <w:tcBorders>
              <w:top w:val="nil"/>
              <w:left w:val="single" w:color="auto" w:sz="4" w:space="0"/>
              <w:bottom w:val="single" w:color="auto" w:sz="4" w:space="0"/>
              <w:right w:val="single" w:color="auto" w:sz="4" w:space="0"/>
            </w:tcBorders>
            <w:vAlign w:val="center"/>
          </w:tcPr>
          <w:p w14:paraId="47136E3C">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79772931">
            <w:pPr>
              <w:pStyle w:val="213"/>
              <w:snapToGrid w:val="0"/>
              <w:jc w:val="left"/>
              <w:rPr>
                <w:rFonts w:ascii="宋体" w:hAnsi="宋体" w:cs="宋体"/>
                <w:sz w:val="24"/>
              </w:rPr>
            </w:pPr>
            <w:r>
              <w:rPr>
                <w:rFonts w:hint="eastAsia" w:ascii="宋体" w:hAnsi="宋体" w:cs="宋体"/>
                <w:sz w:val="24"/>
              </w:rPr>
              <w:t>分取样系统</w:t>
            </w:r>
          </w:p>
        </w:tc>
        <w:tc>
          <w:tcPr>
            <w:tcW w:w="3216" w:type="dxa"/>
            <w:tcBorders>
              <w:top w:val="nil"/>
              <w:left w:val="nil"/>
              <w:bottom w:val="single" w:color="auto" w:sz="4" w:space="0"/>
              <w:right w:val="single" w:color="auto" w:sz="4" w:space="0"/>
            </w:tcBorders>
            <w:vAlign w:val="center"/>
          </w:tcPr>
          <w:p w14:paraId="288E6018">
            <w:pPr>
              <w:pStyle w:val="213"/>
              <w:snapToGrid w:val="0"/>
              <w:jc w:val="left"/>
              <w:rPr>
                <w:rFonts w:ascii="宋体" w:hAnsi="宋体" w:cs="宋体"/>
                <w:sz w:val="24"/>
              </w:rPr>
            </w:pPr>
            <w:r>
              <w:rPr>
                <w:rFonts w:ascii="宋体" w:hAnsi="宋体" w:cs="宋体"/>
                <w:sz w:val="24"/>
              </w:rPr>
              <w:t>含自动</w:t>
            </w:r>
            <w:r>
              <w:rPr>
                <w:rFonts w:hint="eastAsia" w:ascii="宋体" w:hAnsi="宋体" w:cs="宋体"/>
                <w:sz w:val="24"/>
              </w:rPr>
              <w:t>旋盖系统，分取样系统，进样针自动清洗装置</w:t>
            </w:r>
          </w:p>
        </w:tc>
        <w:tc>
          <w:tcPr>
            <w:tcW w:w="0" w:type="auto"/>
            <w:tcBorders>
              <w:top w:val="nil"/>
              <w:left w:val="nil"/>
              <w:bottom w:val="single" w:color="auto" w:sz="4" w:space="0"/>
              <w:right w:val="single" w:color="auto" w:sz="4" w:space="0"/>
            </w:tcBorders>
            <w:vAlign w:val="center"/>
          </w:tcPr>
          <w:p w14:paraId="37FAE854">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2999C619">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62F17DDD">
            <w:pPr>
              <w:pStyle w:val="213"/>
              <w:snapToGrid w:val="0"/>
              <w:jc w:val="center"/>
              <w:rPr>
                <w:rFonts w:ascii="宋体" w:hAnsi="宋体" w:cs="宋体"/>
                <w:sz w:val="24"/>
              </w:rPr>
            </w:pPr>
            <w:r>
              <w:rPr>
                <w:rFonts w:hint="eastAsia" w:ascii="宋体" w:hAnsi="宋体" w:cs="宋体"/>
                <w:sz w:val="24"/>
              </w:rPr>
              <w:t>1</w:t>
            </w:r>
          </w:p>
        </w:tc>
      </w:tr>
      <w:tr w14:paraId="7B3EF8DA">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77254ECA">
            <w:pPr>
              <w:pStyle w:val="213"/>
              <w:snapToGrid w:val="0"/>
              <w:jc w:val="center"/>
              <w:rPr>
                <w:rFonts w:ascii="宋体" w:hAnsi="宋体" w:cs="宋体"/>
                <w:sz w:val="24"/>
              </w:rPr>
            </w:pPr>
            <w:r>
              <w:rPr>
                <w:rFonts w:hint="eastAsia" w:ascii="宋体" w:hAnsi="宋体" w:cs="宋体"/>
                <w:sz w:val="24"/>
              </w:rPr>
              <w:t>6</w:t>
            </w:r>
          </w:p>
        </w:tc>
        <w:tc>
          <w:tcPr>
            <w:tcW w:w="0" w:type="auto"/>
            <w:vMerge w:val="continue"/>
            <w:tcBorders>
              <w:top w:val="nil"/>
              <w:left w:val="single" w:color="auto" w:sz="4" w:space="0"/>
              <w:bottom w:val="single" w:color="auto" w:sz="4" w:space="0"/>
              <w:right w:val="single" w:color="auto" w:sz="4" w:space="0"/>
            </w:tcBorders>
            <w:vAlign w:val="center"/>
          </w:tcPr>
          <w:p w14:paraId="69101F1B">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09C61690">
            <w:pPr>
              <w:pStyle w:val="213"/>
              <w:snapToGrid w:val="0"/>
              <w:jc w:val="left"/>
              <w:rPr>
                <w:rFonts w:ascii="宋体" w:hAnsi="宋体" w:cs="宋体"/>
                <w:sz w:val="24"/>
              </w:rPr>
            </w:pPr>
            <w:r>
              <w:rPr>
                <w:rFonts w:hint="eastAsia" w:ascii="宋体" w:hAnsi="宋体" w:cs="宋体"/>
                <w:sz w:val="24"/>
              </w:rPr>
              <w:t>轨道移动机器人</w:t>
            </w:r>
          </w:p>
        </w:tc>
        <w:tc>
          <w:tcPr>
            <w:tcW w:w="3216" w:type="dxa"/>
            <w:tcBorders>
              <w:top w:val="nil"/>
              <w:left w:val="nil"/>
              <w:bottom w:val="single" w:color="auto" w:sz="4" w:space="0"/>
              <w:right w:val="single" w:color="auto" w:sz="4" w:space="0"/>
            </w:tcBorders>
            <w:vAlign w:val="center"/>
          </w:tcPr>
          <w:p w14:paraId="601126DD">
            <w:pPr>
              <w:pStyle w:val="213"/>
              <w:snapToGrid w:val="0"/>
              <w:jc w:val="left"/>
              <w:rPr>
                <w:rFonts w:ascii="宋体" w:hAnsi="宋体" w:cs="宋体"/>
                <w:sz w:val="24"/>
              </w:rPr>
            </w:pPr>
            <w:r>
              <w:rPr>
                <w:rFonts w:hint="eastAsia" w:ascii="宋体" w:hAnsi="宋体" w:cs="宋体"/>
                <w:sz w:val="24"/>
              </w:rPr>
              <w:t>6轴移动机器人，运行轨道及定位系统，各一套</w:t>
            </w:r>
          </w:p>
        </w:tc>
        <w:tc>
          <w:tcPr>
            <w:tcW w:w="0" w:type="auto"/>
            <w:tcBorders>
              <w:top w:val="nil"/>
              <w:left w:val="nil"/>
              <w:bottom w:val="single" w:color="auto" w:sz="4" w:space="0"/>
              <w:right w:val="single" w:color="auto" w:sz="4" w:space="0"/>
            </w:tcBorders>
            <w:vAlign w:val="center"/>
          </w:tcPr>
          <w:p w14:paraId="45C2F4BC">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00B6919D">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14856F19">
            <w:pPr>
              <w:pStyle w:val="213"/>
              <w:snapToGrid w:val="0"/>
              <w:jc w:val="center"/>
              <w:rPr>
                <w:rFonts w:ascii="宋体" w:hAnsi="宋体" w:cs="宋体"/>
                <w:sz w:val="24"/>
              </w:rPr>
            </w:pPr>
            <w:r>
              <w:rPr>
                <w:rFonts w:hint="eastAsia" w:ascii="宋体" w:hAnsi="宋体" w:cs="宋体"/>
                <w:sz w:val="24"/>
              </w:rPr>
              <w:t>1</w:t>
            </w:r>
          </w:p>
        </w:tc>
      </w:tr>
      <w:tr w14:paraId="3EAB9ACA">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52FF78CF">
            <w:pPr>
              <w:pStyle w:val="213"/>
              <w:snapToGrid w:val="0"/>
              <w:jc w:val="center"/>
              <w:rPr>
                <w:rFonts w:ascii="宋体" w:hAnsi="宋体" w:cs="宋体"/>
                <w:sz w:val="24"/>
              </w:rPr>
            </w:pPr>
            <w:r>
              <w:rPr>
                <w:rFonts w:hint="eastAsia" w:ascii="宋体" w:hAnsi="宋体" w:cs="宋体"/>
                <w:sz w:val="24"/>
              </w:rPr>
              <w:t>7</w:t>
            </w:r>
          </w:p>
        </w:tc>
        <w:tc>
          <w:tcPr>
            <w:tcW w:w="0" w:type="auto"/>
            <w:vMerge w:val="restart"/>
            <w:tcBorders>
              <w:top w:val="single" w:color="auto" w:sz="4" w:space="0"/>
              <w:left w:val="single" w:color="auto" w:sz="4" w:space="0"/>
              <w:right w:val="single" w:color="auto" w:sz="4" w:space="0"/>
            </w:tcBorders>
            <w:vAlign w:val="center"/>
          </w:tcPr>
          <w:p w14:paraId="269A3189">
            <w:pPr>
              <w:pStyle w:val="213"/>
              <w:snapToGrid w:val="0"/>
              <w:jc w:val="center"/>
              <w:rPr>
                <w:rFonts w:ascii="宋体" w:hAnsi="宋体" w:cs="宋体"/>
                <w:sz w:val="24"/>
              </w:rPr>
            </w:pPr>
            <w:r>
              <w:rPr>
                <w:rFonts w:hint="eastAsia" w:ascii="宋体" w:hAnsi="宋体" w:cs="宋体"/>
                <w:sz w:val="24"/>
              </w:rPr>
              <w:t>分析仪器</w:t>
            </w:r>
          </w:p>
        </w:tc>
        <w:tc>
          <w:tcPr>
            <w:tcW w:w="0" w:type="auto"/>
            <w:tcBorders>
              <w:top w:val="nil"/>
              <w:left w:val="nil"/>
              <w:bottom w:val="single" w:color="auto" w:sz="4" w:space="0"/>
              <w:right w:val="single" w:color="auto" w:sz="4" w:space="0"/>
            </w:tcBorders>
            <w:vAlign w:val="center"/>
          </w:tcPr>
          <w:p w14:paraId="0A76DAA8">
            <w:pPr>
              <w:pStyle w:val="213"/>
              <w:snapToGrid w:val="0"/>
              <w:jc w:val="left"/>
              <w:rPr>
                <w:rFonts w:ascii="宋体" w:hAnsi="宋体" w:cs="宋体"/>
                <w:sz w:val="24"/>
              </w:rPr>
            </w:pPr>
            <w:r>
              <w:rPr>
                <w:rFonts w:hint="eastAsia" w:ascii="宋体" w:hAnsi="宋体" w:cs="宋体"/>
                <w:sz w:val="24"/>
              </w:rPr>
              <w:t>氨氮智能分析系统</w:t>
            </w:r>
          </w:p>
        </w:tc>
        <w:tc>
          <w:tcPr>
            <w:tcW w:w="3216" w:type="dxa"/>
            <w:tcBorders>
              <w:top w:val="nil"/>
              <w:left w:val="nil"/>
              <w:bottom w:val="single" w:color="auto" w:sz="4" w:space="0"/>
              <w:right w:val="single" w:color="auto" w:sz="4" w:space="0"/>
            </w:tcBorders>
            <w:vAlign w:val="center"/>
          </w:tcPr>
          <w:p w14:paraId="7CA1B940">
            <w:pPr>
              <w:rPr>
                <w:rFonts w:ascii="宋体" w:hAnsi="宋体" w:eastAsia="宋体" w:cs="宋体"/>
                <w:color w:val="000000"/>
                <w:sz w:val="24"/>
              </w:rPr>
            </w:pPr>
            <w:r>
              <w:rPr>
                <w:rFonts w:hint="eastAsia" w:ascii="宋体" w:eastAsia="宋体" w:hAnsiTheme="minorEastAsia"/>
                <w:sz w:val="24"/>
              </w:rPr>
              <w:t>1.</w:t>
            </w:r>
            <w:r>
              <w:rPr>
                <w:rFonts w:hint="eastAsia" w:ascii="宋体" w:hAnsi="宋体" w:eastAsia="宋体" w:cs="宋体"/>
                <w:sz w:val="24"/>
              </w:rPr>
              <w:t>氨氮智能分析系统（</w:t>
            </w:r>
            <w:r>
              <w:rPr>
                <w:rFonts w:hint="eastAsia" w:ascii="宋体" w:eastAsia="宋体" w:hAnsiTheme="minorEastAsia"/>
                <w:sz w:val="24"/>
              </w:rPr>
              <w:t>HJ 535）主机（内置：比色测定系统、试剂定量加液系统、自动清洗系统、数据处理控制系统），进样中转装置，</w:t>
            </w:r>
            <w:r>
              <w:rPr>
                <w:rFonts w:ascii="宋体" w:hAnsi="宋体" w:eastAsia="宋体"/>
                <w:bCs/>
                <w:sz w:val="24"/>
                <w:szCs w:val="21"/>
              </w:rPr>
              <w:t>内置工业级计算机、仪器控制软件，</w:t>
            </w:r>
            <w:r>
              <w:rPr>
                <w:rFonts w:hint="eastAsia" w:ascii="宋体" w:hAnsi="宋体" w:eastAsia="宋体" w:cs="宋体"/>
                <w:sz w:val="24"/>
              </w:rPr>
              <w:t>随机附件：试剂瓶、</w:t>
            </w:r>
            <w:r>
              <w:rPr>
                <w:rFonts w:hint="eastAsia" w:ascii="宋体" w:hAnsi="宋体" w:eastAsia="宋体" w:cs="宋体"/>
                <w:color w:val="000000"/>
                <w:sz w:val="24"/>
              </w:rPr>
              <w:t>安装调试用检测试剂包、纯水桶、废液桶、电源线与通讯线、连接管路及接口、用户手册等各1套；</w:t>
            </w:r>
          </w:p>
          <w:p w14:paraId="7283BAC7">
            <w:pPr>
              <w:rPr>
                <w:rFonts w:ascii="宋体" w:hAnsi="宋体" w:eastAsia="宋体" w:cs="宋体"/>
                <w:sz w:val="24"/>
              </w:rPr>
            </w:pPr>
            <w:r>
              <w:rPr>
                <w:rFonts w:hint="eastAsia" w:ascii="宋体" w:hAnsi="宋体" w:eastAsia="宋体" w:cs="宋体"/>
                <w:sz w:val="24"/>
              </w:rPr>
              <w:t>2.氨氮智能分析系统（</w:t>
            </w:r>
            <w:r>
              <w:rPr>
                <w:rFonts w:hint="eastAsia" w:ascii="宋体" w:eastAsia="宋体" w:cs="Times New Roman" w:hAnsiTheme="minorEastAsia"/>
                <w:sz w:val="24"/>
                <w:szCs w:val="24"/>
              </w:rPr>
              <w:t>HJ 195）</w:t>
            </w:r>
            <w:r>
              <w:rPr>
                <w:rFonts w:hint="eastAsia" w:ascii="宋体" w:hAnsi="宋体" w:eastAsia="宋体" w:cs="宋体"/>
                <w:color w:val="000000"/>
                <w:sz w:val="24"/>
              </w:rPr>
              <w:t>（含：流动注射进样系统、自动除水系统、在线加热系统、TCS温度控制系统、EPC电子压力控制系统、氨氮在线氧化系统、在线稀释系统），</w:t>
            </w:r>
            <w:r>
              <w:rPr>
                <w:rFonts w:hint="eastAsia" w:ascii="宋体" w:hAnsi="宋体" w:eastAsia="宋体" w:cs="宋体"/>
                <w:sz w:val="24"/>
              </w:rPr>
              <w:t xml:space="preserve">自动进样器， </w:t>
            </w:r>
            <w:r>
              <w:rPr>
                <w:rFonts w:ascii="宋体" w:hAnsi="宋体" w:eastAsia="宋体" w:cs="宋体"/>
                <w:sz w:val="24"/>
              </w:rPr>
              <w:t>内置</w:t>
            </w:r>
            <w:r>
              <w:rPr>
                <w:rFonts w:hint="eastAsia" w:ascii="宋体" w:hAnsi="宋体" w:eastAsia="宋体" w:cs="宋体"/>
                <w:sz w:val="24"/>
              </w:rPr>
              <w:t>计算机</w:t>
            </w:r>
            <w:r>
              <w:rPr>
                <w:rFonts w:ascii="宋体" w:hAnsi="宋体" w:eastAsia="宋体" w:cs="宋体"/>
                <w:sz w:val="24"/>
              </w:rPr>
              <w:t>及操作软件</w:t>
            </w:r>
            <w:r>
              <w:rPr>
                <w:rFonts w:hint="eastAsia" w:ascii="宋体" w:hAnsi="宋体" w:eastAsia="宋体" w:cs="宋体"/>
                <w:sz w:val="24"/>
              </w:rPr>
              <w:t xml:space="preserve">  ， 随机附件：试剂瓶、安装调试用检测试剂包、纯水桶、废液桶、电源线与通讯线、连接管路及接口、用户手册等各 1套</w:t>
            </w:r>
          </w:p>
        </w:tc>
        <w:tc>
          <w:tcPr>
            <w:tcW w:w="0" w:type="auto"/>
            <w:tcBorders>
              <w:top w:val="nil"/>
              <w:left w:val="nil"/>
              <w:bottom w:val="single" w:color="auto" w:sz="4" w:space="0"/>
              <w:right w:val="single" w:color="auto" w:sz="4" w:space="0"/>
            </w:tcBorders>
            <w:vAlign w:val="center"/>
          </w:tcPr>
          <w:p w14:paraId="36989484">
            <w:pPr>
              <w:pStyle w:val="213"/>
              <w:snapToGrid w:val="0"/>
              <w:jc w:val="left"/>
              <w:rPr>
                <w:rFonts w:ascii="宋体" w:hAnsi="宋体" w:cs="宋体"/>
                <w:sz w:val="24"/>
              </w:rPr>
            </w:pPr>
            <w:r>
              <w:rPr>
                <w:rFonts w:hint="eastAsia" w:ascii="宋体" w:hAnsiTheme="minorEastAsia"/>
                <w:sz w:val="24"/>
              </w:rPr>
              <w:t>一套符合《水质氨氮的测定 纳氏试剂分光光度法》（HJ 535）中规定的检测方法要求、另一套符合</w:t>
            </w:r>
            <w:r>
              <w:rPr>
                <w:rFonts w:hint="eastAsia" w:ascii="宋体" w:hAnsi="宋体" w:cs="宋体"/>
                <w:sz w:val="24"/>
              </w:rPr>
              <w:t>《水质氨氮的测定气相分子吸收光谱法》（HJ 195）中规定的检测方法要求</w:t>
            </w:r>
          </w:p>
        </w:tc>
        <w:tc>
          <w:tcPr>
            <w:tcW w:w="817" w:type="dxa"/>
            <w:tcBorders>
              <w:top w:val="nil"/>
              <w:left w:val="nil"/>
              <w:bottom w:val="single" w:color="auto" w:sz="4" w:space="0"/>
              <w:right w:val="single" w:color="auto" w:sz="4" w:space="0"/>
            </w:tcBorders>
            <w:vAlign w:val="center"/>
          </w:tcPr>
          <w:p w14:paraId="19CB08E9">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4143945F">
            <w:pPr>
              <w:pStyle w:val="213"/>
              <w:snapToGrid w:val="0"/>
              <w:jc w:val="center"/>
              <w:rPr>
                <w:rFonts w:ascii="宋体" w:hAnsi="宋体" w:cs="宋体"/>
                <w:sz w:val="24"/>
              </w:rPr>
            </w:pPr>
            <w:r>
              <w:rPr>
                <w:rFonts w:hint="eastAsia" w:ascii="宋体" w:hAnsi="宋体" w:cs="宋体"/>
                <w:sz w:val="24"/>
              </w:rPr>
              <w:t>2</w:t>
            </w:r>
          </w:p>
        </w:tc>
      </w:tr>
      <w:tr w14:paraId="4FBE65EF">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67C21524">
            <w:pPr>
              <w:pStyle w:val="213"/>
              <w:snapToGrid w:val="0"/>
              <w:jc w:val="center"/>
              <w:rPr>
                <w:rFonts w:ascii="宋体" w:hAnsi="宋体" w:cs="宋体"/>
                <w:sz w:val="24"/>
              </w:rPr>
            </w:pPr>
          </w:p>
        </w:tc>
        <w:tc>
          <w:tcPr>
            <w:tcW w:w="0" w:type="auto"/>
            <w:vMerge w:val="continue"/>
            <w:tcBorders>
              <w:top w:val="single" w:color="auto" w:sz="4" w:space="0"/>
              <w:left w:val="single" w:color="auto" w:sz="4" w:space="0"/>
              <w:right w:val="single" w:color="auto" w:sz="4" w:space="0"/>
            </w:tcBorders>
            <w:vAlign w:val="center"/>
          </w:tcPr>
          <w:p w14:paraId="12101F81">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4D0F785F">
            <w:pPr>
              <w:pStyle w:val="213"/>
              <w:snapToGrid w:val="0"/>
              <w:jc w:val="left"/>
              <w:rPr>
                <w:rFonts w:ascii="宋体" w:hAnsi="宋体" w:cs="宋体"/>
                <w:sz w:val="24"/>
              </w:rPr>
            </w:pPr>
            <w:r>
              <w:rPr>
                <w:rFonts w:hint="eastAsia" w:ascii="宋体" w:hAnsi="宋体" w:cs="宋体"/>
                <w:sz w:val="24"/>
              </w:rPr>
              <w:t>高锰酸盐指数智能分析系统</w:t>
            </w:r>
          </w:p>
        </w:tc>
        <w:tc>
          <w:tcPr>
            <w:tcW w:w="3216" w:type="dxa"/>
            <w:tcBorders>
              <w:top w:val="nil"/>
              <w:left w:val="nil"/>
              <w:bottom w:val="single" w:color="auto" w:sz="4" w:space="0"/>
              <w:right w:val="single" w:color="auto" w:sz="4" w:space="0"/>
            </w:tcBorders>
            <w:vAlign w:val="center"/>
          </w:tcPr>
          <w:p w14:paraId="6AE5B53D">
            <w:pPr>
              <w:snapToGrid w:val="0"/>
              <w:jc w:val="left"/>
              <w:rPr>
                <w:rFonts w:ascii="宋体" w:hAnsi="宋体" w:eastAsia="宋体" w:cs="宋体"/>
                <w:sz w:val="24"/>
              </w:rPr>
            </w:pPr>
            <w:r>
              <w:rPr>
                <w:rFonts w:hint="eastAsia" w:ascii="宋体" w:hAnsi="宋体" w:eastAsia="宋体" w:cs="宋体"/>
                <w:sz w:val="24"/>
              </w:rPr>
              <w:t xml:space="preserve">  高锰酸盐指数智能分析系统</w:t>
            </w:r>
            <w:r>
              <w:rPr>
                <w:rFonts w:hint="eastAsia" w:ascii="宋体" w:hAnsi="宋体" w:eastAsia="宋体"/>
                <w:sz w:val="24"/>
                <w:szCs w:val="21"/>
              </w:rPr>
              <w:t>主机</w:t>
            </w:r>
            <w:r>
              <w:rPr>
                <w:rFonts w:ascii="宋体" w:hAnsi="宋体" w:eastAsia="宋体"/>
                <w:sz w:val="24"/>
                <w:szCs w:val="21"/>
              </w:rPr>
              <w:t>（含水浴模块、加液模块</w:t>
            </w:r>
            <w:r>
              <w:rPr>
                <w:rFonts w:hint="eastAsia" w:ascii="宋体" w:hAnsi="宋体" w:eastAsia="宋体"/>
                <w:sz w:val="24"/>
                <w:szCs w:val="21"/>
              </w:rPr>
              <w:t>、</w:t>
            </w:r>
            <w:r>
              <w:rPr>
                <w:rFonts w:ascii="宋体" w:hAnsi="宋体" w:eastAsia="宋体"/>
                <w:sz w:val="24"/>
                <w:szCs w:val="21"/>
              </w:rPr>
              <w:t>机械视觉滴定模块、自动稀释模块、自动清洗模块）</w:t>
            </w:r>
            <w:r>
              <w:rPr>
                <w:rFonts w:hint="eastAsia" w:ascii="宋体" w:hAnsi="宋体" w:eastAsia="宋体"/>
                <w:sz w:val="24"/>
                <w:szCs w:val="21"/>
              </w:rPr>
              <w:t>，</w:t>
            </w:r>
            <w:r>
              <w:rPr>
                <w:rFonts w:hint="eastAsia" w:ascii="宋体" w:eastAsia="宋体" w:hAnsiTheme="minorEastAsia"/>
                <w:sz w:val="24"/>
                <w:szCs w:val="24"/>
              </w:rPr>
              <w:t>进样中转装置，</w:t>
            </w:r>
            <w:r>
              <w:rPr>
                <w:rFonts w:ascii="宋体" w:hAnsi="宋体" w:eastAsia="宋体"/>
                <w:sz w:val="24"/>
                <w:szCs w:val="21"/>
              </w:rPr>
              <w:t>内置工业级计算机、仪器控制软件</w:t>
            </w:r>
            <w:r>
              <w:rPr>
                <w:rFonts w:hint="eastAsia" w:ascii="宋体" w:hAnsi="宋体" w:eastAsia="宋体"/>
                <w:sz w:val="24"/>
                <w:szCs w:val="21"/>
              </w:rPr>
              <w:t>，</w:t>
            </w:r>
            <w:r>
              <w:rPr>
                <w:rFonts w:hint="eastAsia" w:ascii="宋体" w:hAnsi="宋体" w:eastAsia="宋体" w:cs="宋体"/>
                <w:sz w:val="24"/>
              </w:rPr>
              <w:t>随机附件：试剂瓶、</w:t>
            </w:r>
            <w:r>
              <w:rPr>
                <w:rFonts w:hint="eastAsia" w:ascii="宋体" w:hAnsi="宋体" w:eastAsia="宋体" w:cs="宋体"/>
                <w:color w:val="000000"/>
                <w:sz w:val="24"/>
              </w:rPr>
              <w:t>安装调试用检测试剂包、纯水桶、废液桶、电源线与通讯线、连接管路及接口、用户手册等各 1套</w:t>
            </w:r>
          </w:p>
        </w:tc>
        <w:tc>
          <w:tcPr>
            <w:tcW w:w="0" w:type="auto"/>
            <w:tcBorders>
              <w:top w:val="nil"/>
              <w:left w:val="nil"/>
              <w:bottom w:val="single" w:color="auto" w:sz="4" w:space="0"/>
              <w:right w:val="single" w:color="auto" w:sz="4" w:space="0"/>
            </w:tcBorders>
            <w:vAlign w:val="center"/>
          </w:tcPr>
          <w:p w14:paraId="46038C08">
            <w:pPr>
              <w:pStyle w:val="213"/>
              <w:snapToGrid w:val="0"/>
              <w:jc w:val="left"/>
              <w:rPr>
                <w:rFonts w:ascii="宋体" w:hAnsi="宋体" w:cs="宋体"/>
                <w:sz w:val="24"/>
              </w:rPr>
            </w:pPr>
            <w:r>
              <w:rPr>
                <w:rFonts w:hint="eastAsia" w:ascii="宋体" w:hAnsi="宋体" w:cs="宋体"/>
                <w:sz w:val="24"/>
              </w:rPr>
              <w:t>符合《水质高锰酸盐指数的测定》（GB</w:t>
            </w:r>
            <w:r>
              <w:rPr>
                <w:rFonts w:hint="eastAsia" w:ascii="宋体" w:hAnsi="宋体" w:cs="宋体"/>
                <w:sz w:val="24"/>
                <w:lang w:val="en-US" w:eastAsia="zh-CN"/>
              </w:rPr>
              <w:t>/T</w:t>
            </w:r>
            <w:r>
              <w:rPr>
                <w:rFonts w:hint="eastAsia" w:ascii="宋体" w:hAnsi="宋体" w:cs="宋体"/>
                <w:sz w:val="24"/>
              </w:rPr>
              <w:t xml:space="preserve"> 11892）中规定的检测方法要求</w:t>
            </w:r>
          </w:p>
        </w:tc>
        <w:tc>
          <w:tcPr>
            <w:tcW w:w="817" w:type="dxa"/>
            <w:tcBorders>
              <w:top w:val="nil"/>
              <w:left w:val="nil"/>
              <w:bottom w:val="single" w:color="auto" w:sz="4" w:space="0"/>
              <w:right w:val="single" w:color="auto" w:sz="4" w:space="0"/>
            </w:tcBorders>
            <w:vAlign w:val="center"/>
          </w:tcPr>
          <w:p w14:paraId="566A3664">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22FA8415">
            <w:pPr>
              <w:pStyle w:val="213"/>
              <w:snapToGrid w:val="0"/>
              <w:jc w:val="center"/>
              <w:rPr>
                <w:rFonts w:ascii="宋体" w:hAnsi="宋体" w:cs="宋体"/>
                <w:sz w:val="24"/>
              </w:rPr>
            </w:pPr>
            <w:r>
              <w:rPr>
                <w:rFonts w:hint="eastAsia" w:ascii="宋体" w:hAnsi="宋体" w:cs="宋体"/>
                <w:sz w:val="24"/>
              </w:rPr>
              <w:t>1</w:t>
            </w:r>
          </w:p>
        </w:tc>
      </w:tr>
      <w:tr w14:paraId="6C7E8976">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2257C3C8">
            <w:pPr>
              <w:pStyle w:val="213"/>
              <w:snapToGrid w:val="0"/>
              <w:jc w:val="center"/>
              <w:rPr>
                <w:rFonts w:ascii="宋体" w:hAnsi="宋体" w:cs="宋体"/>
                <w:sz w:val="24"/>
              </w:rPr>
            </w:pPr>
            <w:r>
              <w:rPr>
                <w:rFonts w:hint="eastAsia" w:ascii="宋体" w:hAnsi="宋体" w:cs="宋体"/>
                <w:sz w:val="24"/>
              </w:rPr>
              <w:t>8</w:t>
            </w:r>
          </w:p>
        </w:tc>
        <w:tc>
          <w:tcPr>
            <w:tcW w:w="0" w:type="auto"/>
            <w:vMerge w:val="continue"/>
            <w:tcBorders>
              <w:top w:val="single" w:color="auto" w:sz="4" w:space="0"/>
              <w:left w:val="single" w:color="auto" w:sz="4" w:space="0"/>
              <w:right w:val="single" w:color="auto" w:sz="4" w:space="0"/>
            </w:tcBorders>
            <w:vAlign w:val="center"/>
          </w:tcPr>
          <w:p w14:paraId="2501C2BD">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0DDCB1C8">
            <w:pPr>
              <w:pStyle w:val="213"/>
              <w:snapToGrid w:val="0"/>
              <w:jc w:val="left"/>
              <w:rPr>
                <w:rFonts w:ascii="宋体" w:hAnsi="宋体" w:cs="宋体"/>
                <w:sz w:val="24"/>
              </w:rPr>
            </w:pPr>
            <w:r>
              <w:rPr>
                <w:rFonts w:ascii="宋体" w:hAnsi="宋体" w:cs="宋体"/>
                <w:sz w:val="24"/>
              </w:rPr>
              <w:t>总氮</w:t>
            </w:r>
            <w:r>
              <w:rPr>
                <w:rFonts w:hint="eastAsia" w:ascii="宋体" w:hAnsi="宋体" w:cs="宋体"/>
                <w:sz w:val="24"/>
              </w:rPr>
              <w:t>智能</w:t>
            </w:r>
            <w:r>
              <w:rPr>
                <w:rFonts w:ascii="宋体" w:hAnsi="宋体" w:cs="宋体"/>
                <w:sz w:val="24"/>
              </w:rPr>
              <w:t>分析系统</w:t>
            </w:r>
          </w:p>
        </w:tc>
        <w:tc>
          <w:tcPr>
            <w:tcW w:w="3216" w:type="dxa"/>
            <w:tcBorders>
              <w:top w:val="nil"/>
              <w:left w:val="nil"/>
              <w:bottom w:val="single" w:color="auto" w:sz="4" w:space="0"/>
              <w:right w:val="single" w:color="auto" w:sz="4" w:space="0"/>
            </w:tcBorders>
            <w:vAlign w:val="center"/>
          </w:tcPr>
          <w:p w14:paraId="41D41757">
            <w:pPr>
              <w:snapToGrid w:val="0"/>
              <w:ind w:firstLine="480" w:firstLineChars="200"/>
              <w:jc w:val="left"/>
              <w:rPr>
                <w:rFonts w:ascii="宋体" w:hAnsi="宋体" w:eastAsia="宋体" w:cs="宋体"/>
                <w:sz w:val="24"/>
              </w:rPr>
            </w:pPr>
            <w:r>
              <w:rPr>
                <w:rFonts w:ascii="宋体" w:hAnsi="宋体" w:eastAsia="宋体" w:cs="宋体"/>
                <w:sz w:val="24"/>
              </w:rPr>
              <w:t>总氮</w:t>
            </w:r>
            <w:r>
              <w:rPr>
                <w:rFonts w:hint="eastAsia" w:ascii="宋体" w:hAnsi="宋体" w:eastAsia="宋体" w:cs="宋体"/>
                <w:sz w:val="24"/>
              </w:rPr>
              <w:t>智能</w:t>
            </w:r>
            <w:r>
              <w:rPr>
                <w:rFonts w:ascii="宋体" w:hAnsi="宋体" w:eastAsia="宋体" w:cs="宋体"/>
                <w:sz w:val="24"/>
              </w:rPr>
              <w:t>分析系统（</w:t>
            </w:r>
            <w:r>
              <w:rPr>
                <w:rFonts w:hint="eastAsia" w:ascii="宋体" w:hAnsi="宋体" w:eastAsia="宋体" w:cs="宋体"/>
                <w:sz w:val="24"/>
              </w:rPr>
              <w:t>HJ 636）</w:t>
            </w:r>
            <w:r>
              <w:rPr>
                <w:rFonts w:hint="eastAsia" w:ascii="宋体" w:hAnsi="宋体" w:eastAsia="宋体"/>
                <w:bCs/>
                <w:sz w:val="24"/>
                <w:szCs w:val="21"/>
              </w:rPr>
              <w:t>主机</w:t>
            </w:r>
            <w:r>
              <w:rPr>
                <w:rFonts w:hint="eastAsia" w:ascii="宋体" w:eastAsia="宋体" w:hAnsiTheme="minorEastAsia"/>
                <w:sz w:val="24"/>
                <w:szCs w:val="24"/>
              </w:rPr>
              <w:t>（内置：比色测定系统、试剂定量加液系统、自动清洗系统，自动加热消解系统），</w:t>
            </w:r>
            <w:r>
              <w:rPr>
                <w:rFonts w:hint="eastAsia" w:ascii="宋体" w:hAnsi="宋体" w:eastAsia="宋体" w:cs="宋体"/>
                <w:sz w:val="24"/>
              </w:rPr>
              <w:t>进样中转装置；</w:t>
            </w:r>
            <w:r>
              <w:rPr>
                <w:rFonts w:ascii="宋体" w:hAnsi="宋体" w:eastAsia="宋体" w:cs="宋体"/>
                <w:sz w:val="24"/>
              </w:rPr>
              <w:t>内置工业级计算机、仪器控制软件，</w:t>
            </w:r>
            <w:r>
              <w:rPr>
                <w:rFonts w:hint="eastAsia" w:ascii="宋体" w:hAnsi="宋体" w:eastAsia="宋体" w:cs="宋体"/>
                <w:sz w:val="24"/>
              </w:rPr>
              <w:t>随机附件：试剂瓶、安装调试用检测试剂包、纯水桶、废液桶、电源线与通讯线、连接管路及接口、用户手册等各1套；</w:t>
            </w:r>
            <w:r>
              <w:rPr>
                <w:rFonts w:hint="eastAsia" w:ascii="宋体" w:hAnsi="宋体" w:eastAsia="宋体" w:cs="宋体"/>
                <w:b/>
                <w:sz w:val="24"/>
              </w:rPr>
              <w:t>或</w:t>
            </w:r>
            <w:r>
              <w:rPr>
                <w:rFonts w:ascii="宋体" w:hAnsi="宋体" w:eastAsia="宋体" w:cs="宋体"/>
                <w:sz w:val="24"/>
              </w:rPr>
              <w:t>总氮</w:t>
            </w:r>
            <w:r>
              <w:rPr>
                <w:rFonts w:hint="eastAsia" w:ascii="宋体" w:hAnsi="宋体" w:eastAsia="宋体" w:cs="宋体"/>
                <w:sz w:val="24"/>
              </w:rPr>
              <w:t>智能</w:t>
            </w:r>
            <w:r>
              <w:rPr>
                <w:rFonts w:ascii="宋体" w:hAnsi="宋体" w:eastAsia="宋体" w:cs="宋体"/>
                <w:sz w:val="24"/>
              </w:rPr>
              <w:t>分析系统（</w:t>
            </w:r>
            <w:r>
              <w:rPr>
                <w:rFonts w:hint="eastAsia" w:ascii="宋体" w:hAnsi="宋体" w:eastAsia="宋体" w:cs="宋体"/>
                <w:sz w:val="24"/>
              </w:rPr>
              <w:t>HJ 199）主机</w:t>
            </w:r>
            <w:r>
              <w:rPr>
                <w:rFonts w:hint="eastAsia" w:ascii="宋体" w:hAnsi="宋体" w:eastAsia="宋体" w:cs="宋体"/>
                <w:color w:val="000000"/>
                <w:sz w:val="24"/>
              </w:rPr>
              <w:t>（含：流动注射进样系统、自动除水系统、在线加热系统、TCS温度控制系统、EPC电子压力控制系统、紫外在线消解系统、在线稀释系统），</w:t>
            </w:r>
            <w:r>
              <w:rPr>
                <w:rFonts w:hint="eastAsia" w:ascii="宋体" w:hAnsi="宋体" w:eastAsia="宋体" w:cs="宋体"/>
                <w:sz w:val="24"/>
              </w:rPr>
              <w:t>自动进样器，</w:t>
            </w:r>
            <w:r>
              <w:rPr>
                <w:rFonts w:ascii="宋体" w:hAnsi="宋体" w:eastAsia="宋体" w:cs="宋体"/>
                <w:sz w:val="24"/>
              </w:rPr>
              <w:t>控制电脑（工业级计算机）及操作软件</w:t>
            </w:r>
            <w:r>
              <w:rPr>
                <w:rFonts w:hint="eastAsia" w:ascii="宋体" w:hAnsi="宋体" w:eastAsia="宋体" w:cs="宋体"/>
                <w:sz w:val="24"/>
              </w:rPr>
              <w:t>，随机附件：试剂瓶、安装调试用检测试剂包、纯水桶、废液桶、电源线与通讯线、连接管路及接口、用户手册等各1套</w:t>
            </w:r>
          </w:p>
        </w:tc>
        <w:tc>
          <w:tcPr>
            <w:tcW w:w="0" w:type="auto"/>
            <w:tcBorders>
              <w:top w:val="nil"/>
              <w:left w:val="nil"/>
              <w:bottom w:val="single" w:color="auto" w:sz="4" w:space="0"/>
              <w:right w:val="single" w:color="auto" w:sz="4" w:space="0"/>
            </w:tcBorders>
            <w:vAlign w:val="center"/>
          </w:tcPr>
          <w:p w14:paraId="5A87A6C6">
            <w:pPr>
              <w:pStyle w:val="213"/>
              <w:snapToGrid w:val="0"/>
              <w:jc w:val="left"/>
              <w:rPr>
                <w:rFonts w:ascii="宋体" w:hAnsi="宋体" w:cs="宋体"/>
                <w:sz w:val="24"/>
              </w:rPr>
            </w:pPr>
            <w:r>
              <w:rPr>
                <w:rFonts w:hint="eastAsia" w:ascii="宋体" w:hAnsi="宋体" w:cs="宋体"/>
                <w:sz w:val="24"/>
              </w:rPr>
              <w:t>符合《水质总氮的测定 碱性过硫酸钾消解紫外分光光度法》（HJ 636）</w:t>
            </w:r>
            <w:r>
              <w:rPr>
                <w:rFonts w:hint="eastAsia" w:ascii="宋体" w:hAnsiTheme="minorEastAsia"/>
                <w:sz w:val="24"/>
              </w:rPr>
              <w:t>或</w:t>
            </w:r>
            <w:r>
              <w:rPr>
                <w:rFonts w:hint="eastAsia" w:ascii="宋体" w:hAnsi="宋体" w:cs="宋体"/>
                <w:sz w:val="24"/>
              </w:rPr>
              <w:t>《水质 总氮的测定 气相分子吸收光谱法》（HJ 199）</w:t>
            </w:r>
          </w:p>
        </w:tc>
        <w:tc>
          <w:tcPr>
            <w:tcW w:w="817" w:type="dxa"/>
            <w:tcBorders>
              <w:top w:val="nil"/>
              <w:left w:val="nil"/>
              <w:bottom w:val="single" w:color="auto" w:sz="4" w:space="0"/>
              <w:right w:val="single" w:color="auto" w:sz="4" w:space="0"/>
            </w:tcBorders>
            <w:vAlign w:val="center"/>
          </w:tcPr>
          <w:p w14:paraId="4629FB27">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3EC8937C">
            <w:pPr>
              <w:pStyle w:val="213"/>
              <w:snapToGrid w:val="0"/>
              <w:jc w:val="center"/>
              <w:rPr>
                <w:rFonts w:ascii="宋体" w:hAnsi="宋体" w:cs="宋体"/>
                <w:sz w:val="24"/>
              </w:rPr>
            </w:pPr>
            <w:r>
              <w:rPr>
                <w:rFonts w:hint="eastAsia" w:ascii="宋体" w:hAnsi="宋体" w:cs="宋体"/>
                <w:sz w:val="24"/>
              </w:rPr>
              <w:t>1</w:t>
            </w:r>
          </w:p>
        </w:tc>
      </w:tr>
      <w:tr w14:paraId="169FD150">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1EA7F184">
            <w:pPr>
              <w:pStyle w:val="213"/>
              <w:snapToGrid w:val="0"/>
              <w:jc w:val="center"/>
              <w:rPr>
                <w:rFonts w:ascii="宋体" w:hAnsi="宋体" w:cs="宋体"/>
                <w:sz w:val="24"/>
              </w:rPr>
            </w:pPr>
            <w:r>
              <w:rPr>
                <w:rFonts w:hint="eastAsia" w:ascii="宋体" w:hAnsi="宋体" w:cs="宋体"/>
                <w:sz w:val="24"/>
              </w:rPr>
              <w:t>9</w:t>
            </w:r>
          </w:p>
        </w:tc>
        <w:tc>
          <w:tcPr>
            <w:tcW w:w="0" w:type="auto"/>
            <w:vMerge w:val="continue"/>
            <w:tcBorders>
              <w:left w:val="single" w:color="auto" w:sz="4" w:space="0"/>
              <w:right w:val="single" w:color="auto" w:sz="4" w:space="0"/>
            </w:tcBorders>
            <w:vAlign w:val="center"/>
          </w:tcPr>
          <w:p w14:paraId="572F749C">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2ABB2FF6">
            <w:pPr>
              <w:pStyle w:val="213"/>
              <w:snapToGrid w:val="0"/>
              <w:jc w:val="left"/>
              <w:rPr>
                <w:rFonts w:ascii="宋体" w:hAnsi="宋体" w:cs="宋体"/>
                <w:sz w:val="24"/>
              </w:rPr>
            </w:pPr>
            <w:r>
              <w:rPr>
                <w:rFonts w:hint="eastAsia" w:ascii="宋体" w:hAnsi="宋体" w:cs="宋体"/>
                <w:sz w:val="24"/>
              </w:rPr>
              <w:t>总磷智能分析系统</w:t>
            </w:r>
          </w:p>
        </w:tc>
        <w:tc>
          <w:tcPr>
            <w:tcW w:w="3216" w:type="dxa"/>
            <w:tcBorders>
              <w:top w:val="nil"/>
              <w:left w:val="nil"/>
              <w:bottom w:val="single" w:color="auto" w:sz="4" w:space="0"/>
              <w:right w:val="single" w:color="auto" w:sz="4" w:space="0"/>
            </w:tcBorders>
            <w:vAlign w:val="center"/>
          </w:tcPr>
          <w:p w14:paraId="6CD01312">
            <w:pPr>
              <w:pStyle w:val="213"/>
              <w:snapToGrid w:val="0"/>
              <w:jc w:val="left"/>
              <w:rPr>
                <w:rFonts w:ascii="宋体" w:hAnsi="宋体" w:cs="宋体"/>
                <w:sz w:val="24"/>
              </w:rPr>
            </w:pPr>
            <w:r>
              <w:rPr>
                <w:rFonts w:hint="eastAsia" w:ascii="宋体" w:hAnsiTheme="minorEastAsia"/>
                <w:sz w:val="24"/>
              </w:rPr>
              <w:t>总磷智能分析</w:t>
            </w:r>
            <w:r>
              <w:rPr>
                <w:rFonts w:ascii="宋体" w:hAnsiTheme="minorEastAsia"/>
                <w:sz w:val="24"/>
              </w:rPr>
              <w:t>仪主机</w:t>
            </w:r>
            <w:r>
              <w:rPr>
                <w:rFonts w:hint="eastAsia" w:ascii="宋体" w:hAnsiTheme="minorEastAsia"/>
                <w:sz w:val="24"/>
              </w:rPr>
              <w:t>（内置：比色测定系统、试剂定量加液系统、自动清洗系统，自动加热消解系统）</w:t>
            </w:r>
            <w:r>
              <w:rPr>
                <w:rFonts w:ascii="宋体" w:hAnsiTheme="minorEastAsia" w:cstheme="minorBidi"/>
                <w:sz w:val="24"/>
              </w:rPr>
              <w:t>，</w:t>
            </w:r>
            <w:r>
              <w:rPr>
                <w:rFonts w:hint="eastAsia" w:ascii="宋体" w:hAnsiTheme="minorEastAsia"/>
                <w:sz w:val="24"/>
              </w:rPr>
              <w:t xml:space="preserve">进样中转装置 </w:t>
            </w:r>
            <w:r>
              <w:rPr>
                <w:rFonts w:hint="eastAsia" w:ascii="宋体" w:hAnsiTheme="minorEastAsia" w:cstheme="minorBidi"/>
                <w:sz w:val="24"/>
              </w:rPr>
              <w:t>，</w:t>
            </w:r>
            <w:r>
              <w:rPr>
                <w:rFonts w:ascii="宋体" w:hAnsi="宋体" w:cs="宋体"/>
                <w:sz w:val="24"/>
              </w:rPr>
              <w:t>内置工业级计算机、仪器控制软件</w:t>
            </w:r>
            <w:r>
              <w:rPr>
                <w:rFonts w:ascii="宋体" w:hAnsi="宋体" w:cs="宋体"/>
                <w:sz w:val="24"/>
                <w:szCs w:val="22"/>
              </w:rPr>
              <w:t>，</w:t>
            </w:r>
            <w:r>
              <w:rPr>
                <w:rFonts w:hint="eastAsia" w:ascii="宋体" w:hAnsi="宋体" w:cs="宋体"/>
                <w:sz w:val="24"/>
              </w:rPr>
              <w:t>随机附件：试剂瓶、安装调试用检测试剂包、纯</w:t>
            </w:r>
            <w:r>
              <w:rPr>
                <w:rFonts w:hint="eastAsia" w:ascii="宋体" w:hAnsi="宋体" w:cs="宋体"/>
                <w:color w:val="000000"/>
                <w:sz w:val="24"/>
              </w:rPr>
              <w:t>水桶、废液桶、电源线与通讯线、连接管路及接口、用户手册等各 1套</w:t>
            </w:r>
          </w:p>
        </w:tc>
        <w:tc>
          <w:tcPr>
            <w:tcW w:w="0" w:type="auto"/>
            <w:tcBorders>
              <w:top w:val="nil"/>
              <w:left w:val="nil"/>
              <w:bottom w:val="single" w:color="auto" w:sz="4" w:space="0"/>
              <w:right w:val="single" w:color="auto" w:sz="4" w:space="0"/>
            </w:tcBorders>
            <w:vAlign w:val="center"/>
          </w:tcPr>
          <w:p w14:paraId="55CDF71B">
            <w:pPr>
              <w:pStyle w:val="213"/>
              <w:snapToGrid w:val="0"/>
              <w:jc w:val="left"/>
              <w:rPr>
                <w:rFonts w:ascii="宋体" w:hAnsi="宋体" w:cs="宋体"/>
                <w:sz w:val="24"/>
              </w:rPr>
            </w:pPr>
            <w:r>
              <w:rPr>
                <w:rFonts w:hint="eastAsia" w:ascii="宋体" w:hAnsi="宋体" w:cs="宋体"/>
                <w:sz w:val="24"/>
              </w:rPr>
              <w:t>符合《水质总磷的测定 钼酸铵分光光度法》（GB</w:t>
            </w:r>
            <w:r>
              <w:rPr>
                <w:rFonts w:hint="eastAsia" w:ascii="宋体" w:hAnsi="宋体" w:cs="宋体"/>
                <w:sz w:val="24"/>
                <w:lang w:val="en-US" w:eastAsia="zh-CN"/>
              </w:rPr>
              <w:t>/T</w:t>
            </w:r>
            <w:r>
              <w:rPr>
                <w:rFonts w:hint="eastAsia" w:ascii="宋体" w:hAnsi="宋体" w:cs="宋体"/>
                <w:sz w:val="24"/>
              </w:rPr>
              <w:t xml:space="preserve"> 11893）的要求</w:t>
            </w:r>
          </w:p>
        </w:tc>
        <w:tc>
          <w:tcPr>
            <w:tcW w:w="817" w:type="dxa"/>
            <w:tcBorders>
              <w:top w:val="nil"/>
              <w:left w:val="nil"/>
              <w:bottom w:val="single" w:color="auto" w:sz="4" w:space="0"/>
              <w:right w:val="single" w:color="auto" w:sz="4" w:space="0"/>
            </w:tcBorders>
            <w:vAlign w:val="center"/>
          </w:tcPr>
          <w:p w14:paraId="303E0720">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63464BAB">
            <w:pPr>
              <w:pStyle w:val="213"/>
              <w:snapToGrid w:val="0"/>
              <w:jc w:val="center"/>
              <w:rPr>
                <w:rFonts w:ascii="宋体" w:hAnsi="宋体" w:cs="宋体"/>
                <w:sz w:val="24"/>
              </w:rPr>
            </w:pPr>
            <w:r>
              <w:rPr>
                <w:rFonts w:hint="eastAsia" w:ascii="宋体" w:hAnsi="宋体" w:cs="宋体"/>
                <w:sz w:val="24"/>
              </w:rPr>
              <w:t>1</w:t>
            </w:r>
          </w:p>
        </w:tc>
      </w:tr>
      <w:tr w14:paraId="3FEF623D">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094F3F59">
            <w:pPr>
              <w:pStyle w:val="213"/>
              <w:snapToGrid w:val="0"/>
              <w:jc w:val="center"/>
              <w:rPr>
                <w:rFonts w:ascii="宋体" w:hAnsi="宋体" w:cs="宋体"/>
                <w:sz w:val="24"/>
              </w:rPr>
            </w:pPr>
            <w:r>
              <w:rPr>
                <w:rFonts w:hint="eastAsia" w:ascii="宋体" w:hAnsi="宋体" w:cs="宋体"/>
                <w:sz w:val="24"/>
              </w:rPr>
              <w:t>10</w:t>
            </w:r>
          </w:p>
        </w:tc>
        <w:tc>
          <w:tcPr>
            <w:tcW w:w="0" w:type="auto"/>
            <w:vMerge w:val="continue"/>
            <w:tcBorders>
              <w:left w:val="single" w:color="auto" w:sz="4" w:space="0"/>
              <w:right w:val="single" w:color="auto" w:sz="4" w:space="0"/>
            </w:tcBorders>
            <w:vAlign w:val="center"/>
          </w:tcPr>
          <w:p w14:paraId="0B3F05C1">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0F6F26D9">
            <w:pPr>
              <w:pStyle w:val="213"/>
              <w:snapToGrid w:val="0"/>
              <w:jc w:val="left"/>
              <w:rPr>
                <w:rFonts w:ascii="宋体" w:hAnsi="宋体" w:cs="宋体"/>
                <w:sz w:val="24"/>
              </w:rPr>
            </w:pPr>
            <w:r>
              <w:rPr>
                <w:rFonts w:hint="eastAsia" w:ascii="宋体" w:hAnsi="宋体" w:cs="宋体"/>
                <w:sz w:val="24"/>
              </w:rPr>
              <w:t>硫化物智能分析系统</w:t>
            </w:r>
          </w:p>
        </w:tc>
        <w:tc>
          <w:tcPr>
            <w:tcW w:w="3216" w:type="dxa"/>
            <w:tcBorders>
              <w:top w:val="nil"/>
              <w:left w:val="nil"/>
              <w:bottom w:val="single" w:color="auto" w:sz="4" w:space="0"/>
              <w:right w:val="single" w:color="auto" w:sz="4" w:space="0"/>
            </w:tcBorders>
            <w:vAlign w:val="center"/>
          </w:tcPr>
          <w:p w14:paraId="05C6F9BD">
            <w:pPr>
              <w:pStyle w:val="213"/>
              <w:rPr>
                <w:rFonts w:ascii="宋体" w:hAnsi="宋体" w:cs="宋体"/>
                <w:sz w:val="24"/>
              </w:rPr>
            </w:pPr>
            <w:r>
              <w:rPr>
                <w:rFonts w:hint="eastAsia" w:ascii="宋体" w:hAnsi="宋体" w:cs="宋体"/>
                <w:sz w:val="24"/>
              </w:rPr>
              <w:t>硫化物智能分析系统（</w:t>
            </w:r>
            <w:bookmarkStart w:id="14" w:name="OLE_LINK7"/>
            <w:bookmarkStart w:id="15" w:name="OLE_LINK8"/>
            <w:r>
              <w:rPr>
                <w:rFonts w:hint="eastAsia" w:ascii="宋体" w:hAnsi="宋体" w:cs="宋体"/>
                <w:sz w:val="24"/>
              </w:rPr>
              <w:t>HJ 1226</w:t>
            </w:r>
            <w:bookmarkEnd w:id="14"/>
            <w:bookmarkEnd w:id="15"/>
            <w:r>
              <w:rPr>
                <w:rFonts w:hint="eastAsia" w:ascii="宋体" w:hAnsi="宋体" w:cs="宋体"/>
                <w:sz w:val="24"/>
              </w:rPr>
              <w:t>）主机</w:t>
            </w:r>
            <w:r>
              <w:rPr>
                <w:rFonts w:hint="eastAsia" w:ascii="宋体" w:hAnsiTheme="minorEastAsia"/>
                <w:sz w:val="24"/>
              </w:rPr>
              <w:t>（内置：比色测定系统、试剂定量加液系统、自动清洗系统，自动加热消解系统）</w:t>
            </w:r>
            <w:r>
              <w:rPr>
                <w:rFonts w:hint="eastAsia" w:ascii="宋体" w:hAnsi="宋体"/>
                <w:bCs/>
                <w:sz w:val="24"/>
                <w:szCs w:val="21"/>
              </w:rPr>
              <w:t>，</w:t>
            </w:r>
            <w:r>
              <w:rPr>
                <w:rFonts w:hint="eastAsia" w:ascii="宋体" w:hAnsiTheme="minorEastAsia"/>
                <w:sz w:val="24"/>
              </w:rPr>
              <w:t>自动氮吹系统</w:t>
            </w:r>
            <w:r>
              <w:rPr>
                <w:rFonts w:ascii="宋体"/>
                <w:bCs/>
                <w:sz w:val="24"/>
                <w:szCs w:val="21"/>
              </w:rPr>
              <w:t>，</w:t>
            </w:r>
            <w:r>
              <w:rPr>
                <w:rFonts w:ascii="宋体" w:hAnsi="宋体" w:cs="宋体"/>
                <w:sz w:val="24"/>
              </w:rPr>
              <w:t>内置工业级计算机、仪器控制软件，</w:t>
            </w:r>
            <w:r>
              <w:rPr>
                <w:rFonts w:hint="eastAsia" w:ascii="宋体" w:hAnsi="宋体" w:cs="宋体"/>
                <w:sz w:val="24"/>
              </w:rPr>
              <w:t>随机附件：试剂瓶、</w:t>
            </w:r>
            <w:r>
              <w:rPr>
                <w:rFonts w:hint="eastAsia" w:ascii="宋体" w:hAnsi="宋体" w:cs="宋体"/>
                <w:color w:val="000000"/>
                <w:sz w:val="24"/>
              </w:rPr>
              <w:t>安装调试用检测试剂包、纯水桶、废液桶、电源线与通讯线、连接管路及接口、用户手册等各 1套；或</w:t>
            </w:r>
            <w:r>
              <w:rPr>
                <w:rFonts w:hint="eastAsia" w:ascii="宋体" w:hAnsi="宋体" w:cs="宋体"/>
                <w:sz w:val="24"/>
              </w:rPr>
              <w:t>硫化物智能分析系统（HJ 200）主机</w:t>
            </w:r>
            <w:r>
              <w:rPr>
                <w:rFonts w:hint="eastAsia" w:ascii="宋体" w:hAnsi="宋体" w:cs="宋体"/>
                <w:color w:val="000000"/>
                <w:sz w:val="24"/>
              </w:rPr>
              <w:t>（含：流动注射进样系统、自动除水系统、在线加热系统、TCS温度控制系统、EPC电子压力控制系统、在线稀释系统），</w:t>
            </w:r>
            <w:r>
              <w:rPr>
                <w:rFonts w:hint="eastAsia" w:ascii="宋体" w:hAnsi="宋体" w:cs="宋体"/>
                <w:sz w:val="24"/>
              </w:rPr>
              <w:t>自动进样器，</w:t>
            </w:r>
            <w:r>
              <w:rPr>
                <w:rFonts w:ascii="宋体" w:hAnsi="宋体" w:cs="宋体"/>
                <w:sz w:val="24"/>
              </w:rPr>
              <w:t>控制电脑（工业级计算机）及操作软件</w:t>
            </w:r>
            <w:r>
              <w:rPr>
                <w:rFonts w:hint="eastAsia" w:ascii="宋体" w:hAnsi="宋体" w:cs="宋体"/>
                <w:sz w:val="24"/>
              </w:rPr>
              <w:t>，随机附件：试剂瓶、安装调试用检测试剂包、纯水桶、废液桶、电源线与通讯线、连接管路及接口、用户手册等各1套</w:t>
            </w:r>
          </w:p>
          <w:p w14:paraId="0DC2D40F">
            <w:pPr>
              <w:pStyle w:val="213"/>
              <w:snapToGrid w:val="0"/>
              <w:jc w:val="left"/>
              <w:rPr>
                <w:rFonts w:ascii="宋体" w:hAnsi="宋体" w:cs="宋体"/>
                <w:sz w:val="24"/>
              </w:rPr>
            </w:pPr>
          </w:p>
        </w:tc>
        <w:tc>
          <w:tcPr>
            <w:tcW w:w="0" w:type="auto"/>
            <w:tcBorders>
              <w:top w:val="nil"/>
              <w:left w:val="nil"/>
              <w:bottom w:val="single" w:color="auto" w:sz="4" w:space="0"/>
              <w:right w:val="single" w:color="auto" w:sz="4" w:space="0"/>
            </w:tcBorders>
            <w:vAlign w:val="center"/>
          </w:tcPr>
          <w:p w14:paraId="65951B39">
            <w:pPr>
              <w:pStyle w:val="213"/>
              <w:snapToGrid w:val="0"/>
              <w:jc w:val="left"/>
              <w:rPr>
                <w:rFonts w:ascii="宋体" w:hAnsi="宋体" w:cs="宋体"/>
                <w:sz w:val="24"/>
              </w:rPr>
            </w:pPr>
            <w:r>
              <w:rPr>
                <w:rFonts w:hint="eastAsia" w:ascii="宋体" w:hAnsi="宋体" w:cs="宋体"/>
                <w:sz w:val="24"/>
              </w:rPr>
              <w:t>符合《水质硫化物的测定 亚甲基蓝分光光度法》（HJ 1226）</w:t>
            </w:r>
            <w:r>
              <w:rPr>
                <w:rFonts w:hint="eastAsia" w:ascii="宋体" w:hAnsiTheme="minorEastAsia"/>
                <w:sz w:val="24"/>
              </w:rPr>
              <w:t>或</w:t>
            </w:r>
            <w:r>
              <w:rPr>
                <w:rFonts w:hint="eastAsia" w:ascii="宋体" w:hAnsi="宋体" w:cs="宋体"/>
                <w:sz w:val="24"/>
              </w:rPr>
              <w:t>《水质硫化物的测定气相分子吸收光谱法》（HJ 200）</w:t>
            </w:r>
          </w:p>
        </w:tc>
        <w:tc>
          <w:tcPr>
            <w:tcW w:w="817" w:type="dxa"/>
            <w:tcBorders>
              <w:top w:val="nil"/>
              <w:left w:val="nil"/>
              <w:bottom w:val="single" w:color="auto" w:sz="4" w:space="0"/>
              <w:right w:val="single" w:color="auto" w:sz="4" w:space="0"/>
            </w:tcBorders>
            <w:vAlign w:val="center"/>
          </w:tcPr>
          <w:p w14:paraId="696FEE63">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6917BC17">
            <w:pPr>
              <w:pStyle w:val="213"/>
              <w:snapToGrid w:val="0"/>
              <w:jc w:val="center"/>
              <w:rPr>
                <w:rFonts w:ascii="宋体" w:hAnsi="宋体" w:cs="宋体"/>
                <w:sz w:val="24"/>
              </w:rPr>
            </w:pPr>
            <w:r>
              <w:rPr>
                <w:rFonts w:hint="eastAsia" w:ascii="宋体" w:hAnsi="宋体" w:cs="宋体"/>
                <w:sz w:val="24"/>
              </w:rPr>
              <w:t>1</w:t>
            </w:r>
          </w:p>
        </w:tc>
      </w:tr>
      <w:tr w14:paraId="52A1F6ED">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79D62503">
            <w:pPr>
              <w:pStyle w:val="213"/>
              <w:snapToGrid w:val="0"/>
              <w:jc w:val="center"/>
              <w:rPr>
                <w:rFonts w:ascii="宋体" w:hAnsi="宋体" w:cs="宋体"/>
                <w:sz w:val="24"/>
              </w:rPr>
            </w:pPr>
            <w:r>
              <w:rPr>
                <w:rFonts w:hint="eastAsia" w:ascii="宋体" w:hAnsi="宋体" w:cs="宋体"/>
                <w:sz w:val="24"/>
              </w:rPr>
              <w:t>11</w:t>
            </w:r>
          </w:p>
        </w:tc>
        <w:tc>
          <w:tcPr>
            <w:tcW w:w="0" w:type="auto"/>
            <w:vMerge w:val="continue"/>
            <w:tcBorders>
              <w:left w:val="single" w:color="auto" w:sz="4" w:space="0"/>
              <w:right w:val="single" w:color="auto" w:sz="4" w:space="0"/>
            </w:tcBorders>
            <w:vAlign w:val="center"/>
          </w:tcPr>
          <w:p w14:paraId="2B1E70FE">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5F1AD42A">
            <w:pPr>
              <w:pStyle w:val="213"/>
              <w:snapToGrid w:val="0"/>
              <w:jc w:val="left"/>
              <w:rPr>
                <w:rFonts w:ascii="宋体" w:hAnsi="宋体" w:cs="宋体"/>
                <w:sz w:val="24"/>
              </w:rPr>
            </w:pPr>
            <w:r>
              <w:rPr>
                <w:rFonts w:hint="eastAsia" w:ascii="宋体" w:hAnsi="宋体" w:cs="宋体"/>
                <w:sz w:val="24"/>
              </w:rPr>
              <w:t>氟化物智能分析系统</w:t>
            </w:r>
          </w:p>
        </w:tc>
        <w:tc>
          <w:tcPr>
            <w:tcW w:w="3216" w:type="dxa"/>
            <w:tcBorders>
              <w:top w:val="nil"/>
              <w:left w:val="nil"/>
              <w:bottom w:val="single" w:color="auto" w:sz="4" w:space="0"/>
              <w:right w:val="single" w:color="auto" w:sz="4" w:space="0"/>
            </w:tcBorders>
            <w:vAlign w:val="center"/>
          </w:tcPr>
          <w:p w14:paraId="3C219509">
            <w:pPr>
              <w:snapToGrid w:val="0"/>
              <w:jc w:val="left"/>
              <w:rPr>
                <w:rFonts w:ascii="宋体" w:hAnsi="宋体" w:eastAsia="宋体" w:cs="宋体"/>
                <w:sz w:val="24"/>
              </w:rPr>
            </w:pPr>
            <w:r>
              <w:rPr>
                <w:rFonts w:hint="eastAsia" w:ascii="宋体" w:hAnsi="宋体" w:eastAsia="宋体" w:cs="宋体"/>
                <w:sz w:val="24"/>
              </w:rPr>
              <w:t>氟化物智能分析系统主机</w:t>
            </w:r>
            <w:r>
              <w:rPr>
                <w:rFonts w:hint="eastAsia" w:ascii="宋体" w:hAnsi="宋体" w:eastAsia="宋体"/>
                <w:sz w:val="24"/>
              </w:rPr>
              <w:t>（内置：离子计、氟离子选择电极、试剂定量加液系统、自动清洗系统、数据处理控制系统，</w:t>
            </w:r>
            <w:r>
              <w:rPr>
                <w:rFonts w:hint="eastAsia" w:ascii="宋体" w:eastAsia="宋体" w:hAnsiTheme="minorEastAsia"/>
                <w:sz w:val="24"/>
                <w:szCs w:val="24"/>
              </w:rPr>
              <w:t>进</w:t>
            </w:r>
            <w:r>
              <w:rPr>
                <w:rFonts w:hint="eastAsia" w:ascii="宋体" w:hAnsi="宋体" w:eastAsia="宋体" w:cs="宋体"/>
                <w:sz w:val="24"/>
              </w:rPr>
              <w:t>样中转装置 1套</w:t>
            </w:r>
            <w:r>
              <w:rPr>
                <w:rFonts w:ascii="宋体" w:hAnsi="宋体" w:eastAsia="宋体" w:cs="宋体"/>
                <w:sz w:val="24"/>
              </w:rPr>
              <w:t>，内置工业级计算机、仪器控制软件，</w:t>
            </w:r>
            <w:r>
              <w:rPr>
                <w:rFonts w:hint="eastAsia" w:ascii="宋体" w:hAnsi="宋体" w:eastAsia="宋体" w:cs="宋体"/>
                <w:sz w:val="24"/>
              </w:rPr>
              <w:t>随机附件：试剂瓶、安装调试用检测试剂包、纯水桶、废液桶、电源线与通讯线、连接</w:t>
            </w:r>
            <w:r>
              <w:rPr>
                <w:rFonts w:hint="eastAsia" w:ascii="宋体" w:hAnsi="宋体" w:eastAsia="宋体" w:cs="宋体"/>
                <w:color w:val="000000"/>
                <w:sz w:val="24"/>
              </w:rPr>
              <w:t>管路及接口、用户手册等各1套</w:t>
            </w:r>
          </w:p>
        </w:tc>
        <w:tc>
          <w:tcPr>
            <w:tcW w:w="0" w:type="auto"/>
            <w:tcBorders>
              <w:top w:val="nil"/>
              <w:left w:val="nil"/>
              <w:bottom w:val="single" w:color="auto" w:sz="4" w:space="0"/>
              <w:right w:val="single" w:color="auto" w:sz="4" w:space="0"/>
            </w:tcBorders>
            <w:vAlign w:val="center"/>
          </w:tcPr>
          <w:p w14:paraId="04B91267">
            <w:pPr>
              <w:pStyle w:val="213"/>
              <w:snapToGrid w:val="0"/>
              <w:jc w:val="left"/>
              <w:rPr>
                <w:rFonts w:ascii="宋体" w:hAnsi="宋体" w:cs="宋体"/>
                <w:sz w:val="24"/>
              </w:rPr>
            </w:pPr>
            <w:r>
              <w:rPr>
                <w:rFonts w:hint="eastAsia" w:ascii="宋体" w:hAnsi="宋体" w:cs="宋体"/>
                <w:sz w:val="24"/>
              </w:rPr>
              <w:t>符合《水质 氟化物的测定 离子选择电极法》（GB/T 7484）的要求</w:t>
            </w:r>
          </w:p>
        </w:tc>
        <w:tc>
          <w:tcPr>
            <w:tcW w:w="817" w:type="dxa"/>
            <w:tcBorders>
              <w:top w:val="nil"/>
              <w:left w:val="nil"/>
              <w:bottom w:val="single" w:color="auto" w:sz="4" w:space="0"/>
              <w:right w:val="single" w:color="auto" w:sz="4" w:space="0"/>
            </w:tcBorders>
            <w:vAlign w:val="center"/>
          </w:tcPr>
          <w:p w14:paraId="6F9792D3">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26EC0575">
            <w:pPr>
              <w:pStyle w:val="213"/>
              <w:snapToGrid w:val="0"/>
              <w:jc w:val="center"/>
              <w:rPr>
                <w:rFonts w:ascii="宋体" w:hAnsi="宋体" w:cs="宋体"/>
                <w:sz w:val="24"/>
              </w:rPr>
            </w:pPr>
            <w:r>
              <w:rPr>
                <w:rFonts w:hint="eastAsia" w:ascii="宋体" w:hAnsi="宋体" w:cs="宋体"/>
                <w:sz w:val="24"/>
              </w:rPr>
              <w:t>1</w:t>
            </w:r>
          </w:p>
        </w:tc>
      </w:tr>
      <w:tr w14:paraId="6A4ACBAA">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39DCE207">
            <w:pPr>
              <w:pStyle w:val="213"/>
              <w:snapToGrid w:val="0"/>
              <w:jc w:val="center"/>
              <w:rPr>
                <w:rFonts w:ascii="宋体" w:hAnsi="宋体" w:cs="宋体"/>
                <w:sz w:val="24"/>
              </w:rPr>
            </w:pPr>
            <w:r>
              <w:rPr>
                <w:rFonts w:hint="eastAsia" w:ascii="宋体" w:hAnsi="宋体" w:cs="宋体"/>
                <w:sz w:val="24"/>
              </w:rPr>
              <w:t>12</w:t>
            </w:r>
          </w:p>
        </w:tc>
        <w:tc>
          <w:tcPr>
            <w:tcW w:w="0" w:type="auto"/>
            <w:vMerge w:val="continue"/>
            <w:tcBorders>
              <w:left w:val="single" w:color="auto" w:sz="4" w:space="0"/>
              <w:right w:val="single" w:color="auto" w:sz="4" w:space="0"/>
            </w:tcBorders>
            <w:vAlign w:val="center"/>
          </w:tcPr>
          <w:p w14:paraId="086426B5">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0EEA2025">
            <w:pPr>
              <w:pStyle w:val="213"/>
              <w:snapToGrid w:val="0"/>
              <w:jc w:val="left"/>
              <w:rPr>
                <w:rFonts w:ascii="宋体" w:hAnsi="宋体" w:cs="宋体"/>
                <w:sz w:val="24"/>
              </w:rPr>
            </w:pPr>
            <w:r>
              <w:rPr>
                <w:rFonts w:hint="eastAsia" w:ascii="宋体" w:hAnsi="宋体" w:cs="宋体"/>
                <w:sz w:val="24"/>
              </w:rPr>
              <w:t>COD</w:t>
            </w:r>
            <w:r>
              <w:rPr>
                <w:rFonts w:ascii="宋体" w:hAnsi="宋体" w:cs="宋体"/>
                <w:sz w:val="24"/>
                <w:vertAlign w:val="subscript"/>
              </w:rPr>
              <w:t>Cr</w:t>
            </w:r>
            <w:r>
              <w:rPr>
                <w:rFonts w:hint="eastAsia" w:ascii="宋体" w:hAnsi="宋体" w:cs="宋体"/>
                <w:sz w:val="24"/>
              </w:rPr>
              <w:t>智能分析系统</w:t>
            </w:r>
          </w:p>
        </w:tc>
        <w:tc>
          <w:tcPr>
            <w:tcW w:w="3216" w:type="dxa"/>
            <w:tcBorders>
              <w:top w:val="nil"/>
              <w:left w:val="nil"/>
              <w:bottom w:val="single" w:color="auto" w:sz="4" w:space="0"/>
              <w:right w:val="single" w:color="auto" w:sz="4" w:space="0"/>
            </w:tcBorders>
            <w:vAlign w:val="center"/>
          </w:tcPr>
          <w:p w14:paraId="5F865F38">
            <w:pPr>
              <w:snapToGrid w:val="0"/>
              <w:jc w:val="left"/>
              <w:rPr>
                <w:rFonts w:ascii="宋体" w:hAnsi="宋体" w:eastAsia="宋体" w:cs="宋体"/>
                <w:sz w:val="24"/>
              </w:rPr>
            </w:pPr>
            <w:r>
              <w:rPr>
                <w:rFonts w:hint="eastAsia" w:ascii="宋体" w:hAnsi="宋体" w:eastAsia="宋体" w:cs="宋体"/>
                <w:sz w:val="24"/>
              </w:rPr>
              <w:t>1. COD</w:t>
            </w:r>
            <w:r>
              <w:rPr>
                <w:rFonts w:ascii="宋体" w:hAnsi="宋体" w:eastAsia="宋体" w:cs="宋体"/>
                <w:sz w:val="24"/>
                <w:vertAlign w:val="subscript"/>
              </w:rPr>
              <w:t>Cr</w:t>
            </w:r>
            <w:r>
              <w:rPr>
                <w:rFonts w:hint="eastAsia" w:ascii="宋体" w:hAnsi="宋体" w:eastAsia="宋体" w:cs="宋体"/>
                <w:sz w:val="24"/>
              </w:rPr>
              <w:t>智能分析系统（</w:t>
            </w:r>
            <w:r>
              <w:rPr>
                <w:rFonts w:ascii="宋体" w:hAnsi="宋体" w:eastAsia="宋体" w:cs="宋体"/>
                <w:sz w:val="24"/>
              </w:rPr>
              <w:t>HJ</w:t>
            </w:r>
            <w:r>
              <w:rPr>
                <w:rFonts w:hint="eastAsia" w:ascii="宋体" w:hAnsi="宋体" w:eastAsia="宋体" w:cs="宋体"/>
                <w:sz w:val="24"/>
              </w:rPr>
              <w:t>/T 399）</w:t>
            </w:r>
            <w:r>
              <w:rPr>
                <w:rFonts w:hint="eastAsia" w:ascii="宋体" w:hAnsi="宋体" w:eastAsia="宋体" w:cs="宋体"/>
                <w:sz w:val="24"/>
                <w:szCs w:val="24"/>
              </w:rPr>
              <w:t>主机</w:t>
            </w:r>
            <w:r>
              <w:rPr>
                <w:rFonts w:hint="eastAsia" w:ascii="宋体" w:eastAsia="宋体" w:hAnsiTheme="minorEastAsia"/>
                <w:sz w:val="24"/>
                <w:szCs w:val="24"/>
              </w:rPr>
              <w:t>（内置：消解系统、比色测定系统、试剂定量加液系统、自动清洗系统）</w:t>
            </w:r>
            <w:r>
              <w:rPr>
                <w:rFonts w:ascii="宋体" w:eastAsia="宋体" w:hAnsiTheme="minorEastAsia"/>
                <w:sz w:val="24"/>
                <w:szCs w:val="24"/>
              </w:rPr>
              <w:t>，</w:t>
            </w:r>
            <w:r>
              <w:rPr>
                <w:rFonts w:hint="eastAsia" w:ascii="宋体" w:eastAsia="宋体" w:hAnsiTheme="minorEastAsia"/>
                <w:sz w:val="24"/>
                <w:szCs w:val="24"/>
              </w:rPr>
              <w:t>进样中转装置，</w:t>
            </w:r>
            <w:r>
              <w:rPr>
                <w:rFonts w:ascii="宋体" w:hAnsi="宋体" w:eastAsia="宋体" w:cs="宋体"/>
                <w:sz w:val="24"/>
              </w:rPr>
              <w:t>内置工业级计算机、仪器控制软件，</w:t>
            </w:r>
            <w:r>
              <w:rPr>
                <w:rFonts w:hint="eastAsia" w:ascii="宋体" w:hAnsi="宋体" w:eastAsia="宋体" w:cs="宋体"/>
                <w:sz w:val="24"/>
              </w:rPr>
              <w:t>随机附件：试剂瓶、安装调试用检测试剂包、纯水桶、废液桶、电源线与通讯线、连接管路及接口、用户手册等各 1套；</w:t>
            </w:r>
          </w:p>
          <w:p w14:paraId="24EED8D3">
            <w:pPr>
              <w:jc w:val="left"/>
              <w:rPr>
                <w:rFonts w:ascii="宋体" w:hAnsi="宋体" w:eastAsia="宋体" w:cs="宋体"/>
                <w:sz w:val="24"/>
              </w:rPr>
            </w:pPr>
            <w:r>
              <w:rPr>
                <w:rFonts w:hint="eastAsia" w:ascii="宋体" w:hAnsi="宋体" w:eastAsia="宋体" w:cs="宋体"/>
                <w:sz w:val="24"/>
              </w:rPr>
              <w:t>2．COD</w:t>
            </w:r>
            <w:r>
              <w:rPr>
                <w:rFonts w:ascii="宋体" w:hAnsi="宋体" w:cs="宋体"/>
                <w:sz w:val="24"/>
                <w:vertAlign w:val="subscript"/>
              </w:rPr>
              <w:t>Cr</w:t>
            </w:r>
            <w:r>
              <w:rPr>
                <w:rFonts w:hint="eastAsia" w:ascii="宋体" w:hAnsi="宋体" w:eastAsia="宋体" w:cs="宋体"/>
                <w:sz w:val="24"/>
              </w:rPr>
              <w:t>智能分析系统（</w:t>
            </w:r>
            <w:r>
              <w:rPr>
                <w:rFonts w:ascii="宋体" w:hAnsi="宋体" w:eastAsia="宋体" w:cs="宋体"/>
                <w:sz w:val="24"/>
              </w:rPr>
              <w:t>HJ828</w:t>
            </w:r>
            <w:r>
              <w:rPr>
                <w:rFonts w:hint="eastAsia" w:ascii="宋体" w:hAnsi="宋体" w:eastAsia="宋体" w:cs="宋体"/>
                <w:sz w:val="24"/>
              </w:rPr>
              <w:t>）</w:t>
            </w:r>
            <w:r>
              <w:rPr>
                <w:rFonts w:hint="eastAsia" w:ascii="宋体" w:hAnsi="宋体" w:eastAsia="宋体" w:cs="宋体"/>
                <w:sz w:val="24"/>
                <w:szCs w:val="24"/>
              </w:rPr>
              <w:t>主机</w:t>
            </w:r>
            <w:r>
              <w:rPr>
                <w:rFonts w:hint="eastAsia" w:ascii="宋体" w:hAnsi="宋体" w:eastAsia="宋体"/>
                <w:sz w:val="24"/>
              </w:rPr>
              <w:t>（内置：消解系统、滴定系统、试剂定量加液系统、自动清洗系统）</w:t>
            </w:r>
            <w:r>
              <w:rPr>
                <w:rFonts w:ascii="宋体" w:eastAsia="宋体" w:hAnsiTheme="minorEastAsia"/>
                <w:sz w:val="24"/>
                <w:szCs w:val="24"/>
              </w:rPr>
              <w:t>，</w:t>
            </w:r>
            <w:r>
              <w:rPr>
                <w:rFonts w:hint="eastAsia" w:ascii="宋体" w:hAnsi="宋体" w:eastAsia="宋体" w:cs="宋体"/>
                <w:sz w:val="24"/>
                <w:szCs w:val="24"/>
              </w:rPr>
              <w:t>进样中转装置，</w:t>
            </w:r>
            <w:r>
              <w:rPr>
                <w:rFonts w:ascii="宋体" w:hAnsi="宋体" w:eastAsia="宋体" w:cs="宋体"/>
                <w:sz w:val="24"/>
                <w:szCs w:val="24"/>
              </w:rPr>
              <w:t xml:space="preserve">内置工业级计算机、仪器控制软件 </w:t>
            </w:r>
            <w:r>
              <w:rPr>
                <w:rFonts w:hint="eastAsia" w:ascii="宋体" w:hAnsi="宋体" w:eastAsia="宋体" w:cs="宋体"/>
                <w:sz w:val="24"/>
                <w:szCs w:val="24"/>
              </w:rPr>
              <w:t>，随机附件：试剂瓶、安装调试用检测试剂包、纯水桶、废液桶、电源线与通讯线、连接管路及接口、用户手册等各1套</w:t>
            </w:r>
          </w:p>
        </w:tc>
        <w:tc>
          <w:tcPr>
            <w:tcW w:w="0" w:type="auto"/>
            <w:tcBorders>
              <w:top w:val="nil"/>
              <w:left w:val="nil"/>
              <w:bottom w:val="single" w:color="auto" w:sz="4" w:space="0"/>
              <w:right w:val="single" w:color="auto" w:sz="4" w:space="0"/>
            </w:tcBorders>
            <w:vAlign w:val="center"/>
          </w:tcPr>
          <w:p w14:paraId="32520FB6">
            <w:pPr>
              <w:pStyle w:val="213"/>
              <w:snapToGrid w:val="0"/>
              <w:jc w:val="left"/>
              <w:rPr>
                <w:rFonts w:ascii="宋体" w:hAnsi="宋体" w:cs="宋体"/>
                <w:sz w:val="24"/>
              </w:rPr>
            </w:pPr>
            <w:r>
              <w:rPr>
                <w:rFonts w:hint="eastAsia" w:ascii="宋体" w:hAnsi="宋体" w:cs="宋体"/>
                <w:sz w:val="24"/>
              </w:rPr>
              <w:t>一套符合《水质 化学需氧量的测定 快速消解分光光度法》（</w:t>
            </w:r>
            <w:r>
              <w:rPr>
                <w:rFonts w:ascii="宋体" w:hAnsi="宋体" w:cs="宋体"/>
                <w:sz w:val="24"/>
              </w:rPr>
              <w:t>HJ</w:t>
            </w:r>
            <w:r>
              <w:rPr>
                <w:rFonts w:hint="eastAsia" w:ascii="宋体" w:hAnsi="宋体" w:cs="宋体"/>
                <w:sz w:val="24"/>
              </w:rPr>
              <w:t>/T 399）</w:t>
            </w:r>
            <w:r>
              <w:rPr>
                <w:rFonts w:hint="eastAsia" w:ascii="宋体" w:hAnsiTheme="minorEastAsia"/>
                <w:sz w:val="24"/>
              </w:rPr>
              <w:t>、另一套符合</w:t>
            </w:r>
            <w:r>
              <w:rPr>
                <w:rFonts w:hint="eastAsia" w:ascii="宋体" w:hAnsi="宋体" w:cs="宋体"/>
                <w:sz w:val="24"/>
              </w:rPr>
              <w:t>《</w:t>
            </w:r>
            <w:r>
              <w:rPr>
                <w:rFonts w:ascii="宋体" w:hAnsi="宋体" w:eastAsia="宋体" w:cs="宋体"/>
                <w:sz w:val="24"/>
                <w:szCs w:val="24"/>
              </w:rPr>
              <w:fldChar w:fldCharType="begin"/>
            </w:r>
            <w:r>
              <w:rPr>
                <w:rFonts w:ascii="宋体" w:hAnsi="宋体" w:eastAsia="宋体" w:cs="宋体"/>
                <w:sz w:val="24"/>
                <w:szCs w:val="24"/>
              </w:rPr>
              <w:instrText xml:space="preserve"> HYPERLINK "https://www.mee.gov.cn/ywgz/fgbz/bz/bzwb/jcffbz/201704/W020170606398873416325.pdf" </w:instrText>
            </w:r>
            <w:r>
              <w:rPr>
                <w:rFonts w:ascii="宋体" w:hAnsi="宋体" w:eastAsia="宋体" w:cs="宋体"/>
                <w:sz w:val="24"/>
                <w:szCs w:val="24"/>
              </w:rPr>
              <w:fldChar w:fldCharType="separate"/>
            </w:r>
            <w:r>
              <w:rPr>
                <w:rStyle w:val="36"/>
                <w:rFonts w:hint="eastAsia" w:ascii="宋体" w:hAnsi="宋体" w:cs="宋体"/>
                <w:sz w:val="24"/>
              </w:rPr>
              <w:t>水质</w:t>
            </w:r>
            <w:r>
              <w:rPr>
                <w:rFonts w:ascii="宋体" w:hAnsi="宋体" w:eastAsia="宋体" w:cs="宋体"/>
                <w:sz w:val="24"/>
                <w:szCs w:val="24"/>
              </w:rPr>
              <w:fldChar w:fldCharType="end"/>
            </w:r>
            <w:r>
              <w:rPr>
                <w:rFonts w:ascii="宋体" w:hAnsi="宋体" w:eastAsia="宋体" w:cs="宋体"/>
                <w:sz w:val="24"/>
                <w:szCs w:val="24"/>
              </w:rPr>
              <w:t xml:space="preserve"> </w:t>
            </w:r>
            <w:r>
              <w:rPr>
                <w:rFonts w:ascii="宋体" w:hAnsi="宋体" w:cs="宋体"/>
                <w:sz w:val="24"/>
              </w:rPr>
              <w:t>化学需氧量的测定</w:t>
            </w:r>
            <w:r>
              <w:rPr>
                <w:rFonts w:hint="eastAsia" w:ascii="宋体" w:hAnsi="宋体" w:cs="宋体"/>
                <w:sz w:val="24"/>
              </w:rPr>
              <w:t xml:space="preserve"> </w:t>
            </w:r>
            <w:r>
              <w:rPr>
                <w:rFonts w:ascii="宋体" w:hAnsi="宋体" w:cs="宋体"/>
                <w:sz w:val="24"/>
              </w:rPr>
              <w:t>重铬酸盐法</w:t>
            </w:r>
            <w:r>
              <w:rPr>
                <w:rFonts w:hint="eastAsia" w:ascii="宋体" w:hAnsi="宋体" w:cs="宋体"/>
                <w:sz w:val="24"/>
              </w:rPr>
              <w:t>》（</w:t>
            </w:r>
            <w:bookmarkStart w:id="16" w:name="OLE_LINK12"/>
            <w:bookmarkStart w:id="17" w:name="OLE_LINK13"/>
            <w:r>
              <w:rPr>
                <w:rFonts w:ascii="宋体" w:hAnsi="宋体" w:cs="宋体"/>
                <w:sz w:val="24"/>
              </w:rPr>
              <w:t>HJ828</w:t>
            </w:r>
            <w:bookmarkEnd w:id="16"/>
            <w:bookmarkEnd w:id="17"/>
            <w:r>
              <w:rPr>
                <w:rFonts w:hint="eastAsia" w:ascii="宋体" w:hAnsi="宋体" w:cs="宋体"/>
                <w:sz w:val="24"/>
              </w:rPr>
              <w:t>)</w:t>
            </w:r>
          </w:p>
        </w:tc>
        <w:tc>
          <w:tcPr>
            <w:tcW w:w="817" w:type="dxa"/>
            <w:tcBorders>
              <w:top w:val="nil"/>
              <w:left w:val="nil"/>
              <w:bottom w:val="single" w:color="auto" w:sz="4" w:space="0"/>
              <w:right w:val="single" w:color="auto" w:sz="4" w:space="0"/>
            </w:tcBorders>
            <w:vAlign w:val="center"/>
          </w:tcPr>
          <w:p w14:paraId="3415F446">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573BD026">
            <w:pPr>
              <w:pStyle w:val="213"/>
              <w:snapToGrid w:val="0"/>
              <w:jc w:val="center"/>
              <w:rPr>
                <w:rFonts w:ascii="宋体" w:hAnsi="宋体" w:cs="宋体"/>
                <w:sz w:val="24"/>
              </w:rPr>
            </w:pPr>
            <w:r>
              <w:rPr>
                <w:rFonts w:hint="eastAsia" w:ascii="宋体" w:hAnsi="宋体" w:cs="宋体"/>
                <w:sz w:val="24"/>
              </w:rPr>
              <w:t>2</w:t>
            </w:r>
          </w:p>
        </w:tc>
      </w:tr>
      <w:tr w14:paraId="26B5E98A">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1FF0BDBB">
            <w:pPr>
              <w:pStyle w:val="213"/>
              <w:snapToGrid w:val="0"/>
              <w:jc w:val="center"/>
              <w:rPr>
                <w:rFonts w:ascii="宋体" w:hAnsi="宋体" w:cs="宋体"/>
                <w:sz w:val="24"/>
              </w:rPr>
            </w:pPr>
            <w:r>
              <w:rPr>
                <w:rFonts w:hint="eastAsia" w:ascii="宋体" w:hAnsi="宋体" w:cs="宋体"/>
                <w:sz w:val="24"/>
              </w:rPr>
              <w:t>13</w:t>
            </w:r>
          </w:p>
        </w:tc>
        <w:tc>
          <w:tcPr>
            <w:tcW w:w="0" w:type="auto"/>
            <w:vMerge w:val="continue"/>
            <w:tcBorders>
              <w:left w:val="single" w:color="auto" w:sz="4" w:space="0"/>
              <w:right w:val="single" w:color="auto" w:sz="4" w:space="0"/>
            </w:tcBorders>
            <w:vAlign w:val="center"/>
          </w:tcPr>
          <w:p w14:paraId="2AF9B4A7">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1CDB7502">
            <w:pPr>
              <w:pStyle w:val="213"/>
              <w:snapToGrid w:val="0"/>
              <w:jc w:val="left"/>
              <w:rPr>
                <w:rFonts w:ascii="宋体" w:hAnsi="宋体" w:cs="宋体"/>
                <w:sz w:val="24"/>
              </w:rPr>
            </w:pPr>
            <w:r>
              <w:rPr>
                <w:rFonts w:hint="eastAsia" w:ascii="宋体" w:hAnsi="宋体" w:cs="宋体"/>
                <w:sz w:val="24"/>
              </w:rPr>
              <w:t>六价铬智能分析系统</w:t>
            </w:r>
          </w:p>
        </w:tc>
        <w:tc>
          <w:tcPr>
            <w:tcW w:w="3216" w:type="dxa"/>
            <w:tcBorders>
              <w:top w:val="nil"/>
              <w:left w:val="nil"/>
              <w:bottom w:val="single" w:color="auto" w:sz="4" w:space="0"/>
              <w:right w:val="single" w:color="auto" w:sz="4" w:space="0"/>
            </w:tcBorders>
            <w:vAlign w:val="center"/>
          </w:tcPr>
          <w:p w14:paraId="2969E270">
            <w:pPr>
              <w:snapToGrid w:val="0"/>
              <w:jc w:val="left"/>
              <w:rPr>
                <w:rFonts w:ascii="宋体" w:eastAsia="宋体" w:hAnsiTheme="minorEastAsia"/>
                <w:sz w:val="24"/>
                <w:szCs w:val="24"/>
              </w:rPr>
            </w:pPr>
            <w:r>
              <w:rPr>
                <w:rFonts w:hint="eastAsia" w:ascii="宋体" w:eastAsia="宋体" w:hAnsiTheme="minorEastAsia"/>
                <w:sz w:val="24"/>
                <w:szCs w:val="24"/>
              </w:rPr>
              <w:t>12.8.1</w:t>
            </w:r>
            <w:r>
              <w:rPr>
                <w:rFonts w:hint="eastAsia" w:ascii="宋体" w:hAnsi="宋体" w:eastAsia="宋体" w:cs="宋体"/>
                <w:sz w:val="24"/>
              </w:rPr>
              <w:t>六价铬智能分析系统</w:t>
            </w:r>
            <w:r>
              <w:rPr>
                <w:rFonts w:hint="eastAsia" w:ascii="宋体" w:hAnsi="宋体" w:eastAsia="宋体" w:cs="宋体"/>
                <w:sz w:val="24"/>
                <w:szCs w:val="24"/>
              </w:rPr>
              <w:t>主机 1套</w:t>
            </w:r>
            <w:r>
              <w:rPr>
                <w:rFonts w:hint="eastAsia" w:ascii="宋体" w:eastAsia="宋体" w:hAnsiTheme="minorEastAsia"/>
                <w:sz w:val="24"/>
                <w:szCs w:val="24"/>
              </w:rPr>
              <w:t>（内置：比色测定系统、试剂定量加液系统、自动清洗系统、数据处理控制系统）</w:t>
            </w:r>
          </w:p>
          <w:p w14:paraId="53126C2A">
            <w:pPr>
              <w:snapToGrid w:val="0"/>
              <w:jc w:val="left"/>
              <w:rPr>
                <w:rFonts w:ascii="宋体" w:hAnsi="宋体" w:eastAsia="宋体" w:cs="宋体"/>
                <w:sz w:val="24"/>
              </w:rPr>
            </w:pPr>
            <w:r>
              <w:rPr>
                <w:rFonts w:hint="eastAsia" w:ascii="宋体" w:eastAsia="宋体" w:hAnsiTheme="minorEastAsia"/>
                <w:sz w:val="24"/>
                <w:szCs w:val="24"/>
              </w:rPr>
              <w:t>进样中转装置 ，</w:t>
            </w:r>
            <w:r>
              <w:rPr>
                <w:rFonts w:ascii="宋体" w:hAnsi="宋体" w:eastAsia="宋体" w:cs="宋体"/>
                <w:sz w:val="24"/>
              </w:rPr>
              <w:t xml:space="preserve">内置工业级计算机、仪器控制软件 </w:t>
            </w:r>
            <w:r>
              <w:rPr>
                <w:rFonts w:hint="eastAsia" w:ascii="宋体" w:hAnsi="宋体" w:eastAsia="宋体" w:cs="宋体"/>
                <w:sz w:val="24"/>
              </w:rPr>
              <w:t xml:space="preserve"> ，随机附件：试剂瓶、</w:t>
            </w:r>
            <w:r>
              <w:rPr>
                <w:rFonts w:hint="eastAsia" w:ascii="宋体" w:hAnsi="宋体" w:eastAsia="宋体" w:cs="宋体"/>
                <w:color w:val="000000"/>
                <w:sz w:val="24"/>
              </w:rPr>
              <w:t>安装调试用检测试剂包、纯水桶、废液桶、电源线与通讯线、连接管路及接口、用户手册等各 1套</w:t>
            </w:r>
          </w:p>
        </w:tc>
        <w:tc>
          <w:tcPr>
            <w:tcW w:w="0" w:type="auto"/>
            <w:tcBorders>
              <w:top w:val="nil"/>
              <w:left w:val="nil"/>
              <w:bottom w:val="single" w:color="auto" w:sz="4" w:space="0"/>
              <w:right w:val="single" w:color="auto" w:sz="4" w:space="0"/>
            </w:tcBorders>
            <w:vAlign w:val="center"/>
          </w:tcPr>
          <w:p w14:paraId="51221821">
            <w:pPr>
              <w:pStyle w:val="213"/>
              <w:snapToGrid w:val="0"/>
              <w:jc w:val="left"/>
              <w:rPr>
                <w:rFonts w:ascii="宋体" w:hAnsi="宋体" w:cs="宋体"/>
                <w:sz w:val="24"/>
              </w:rPr>
            </w:pPr>
            <w:r>
              <w:rPr>
                <w:rFonts w:hint="eastAsia" w:ascii="宋体" w:hAnsi="宋体" w:cs="宋体"/>
                <w:sz w:val="24"/>
              </w:rPr>
              <w:t>符合</w:t>
            </w:r>
            <w:r>
              <w:rPr>
                <w:rFonts w:hint="eastAsia" w:ascii="宋体" w:hAnsiTheme="minorEastAsia"/>
                <w:sz w:val="24"/>
              </w:rPr>
              <w:t>《水质 六价铬的测定 二苯碳酰二肼分光光度法》（</w:t>
            </w:r>
            <w:bookmarkStart w:id="18" w:name="OLE_LINK11"/>
            <w:r>
              <w:rPr>
                <w:rFonts w:hint="eastAsia" w:ascii="宋体" w:hAnsiTheme="minorEastAsia"/>
                <w:sz w:val="24"/>
              </w:rPr>
              <w:t>GB/T 7467</w:t>
            </w:r>
            <w:bookmarkEnd w:id="18"/>
            <w:r>
              <w:rPr>
                <w:rFonts w:hint="eastAsia" w:ascii="宋体" w:hAnsiTheme="minorEastAsia"/>
                <w:sz w:val="24"/>
              </w:rPr>
              <w:t>）标准要求</w:t>
            </w:r>
          </w:p>
        </w:tc>
        <w:tc>
          <w:tcPr>
            <w:tcW w:w="817" w:type="dxa"/>
            <w:tcBorders>
              <w:top w:val="nil"/>
              <w:left w:val="nil"/>
              <w:bottom w:val="single" w:color="auto" w:sz="4" w:space="0"/>
              <w:right w:val="single" w:color="auto" w:sz="4" w:space="0"/>
            </w:tcBorders>
            <w:vAlign w:val="center"/>
          </w:tcPr>
          <w:p w14:paraId="3C1681F7">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4834378D">
            <w:pPr>
              <w:pStyle w:val="213"/>
              <w:snapToGrid w:val="0"/>
              <w:jc w:val="center"/>
              <w:rPr>
                <w:rFonts w:ascii="宋体" w:hAnsi="宋体" w:cs="宋体"/>
                <w:sz w:val="24"/>
              </w:rPr>
            </w:pPr>
            <w:r>
              <w:rPr>
                <w:rFonts w:hint="eastAsia" w:ascii="宋体" w:hAnsi="宋体" w:cs="宋体"/>
                <w:sz w:val="24"/>
              </w:rPr>
              <w:t>1</w:t>
            </w:r>
          </w:p>
        </w:tc>
      </w:tr>
      <w:tr w14:paraId="75D56BFE">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4768E613">
            <w:pPr>
              <w:pStyle w:val="213"/>
              <w:snapToGrid w:val="0"/>
              <w:jc w:val="center"/>
              <w:rPr>
                <w:rFonts w:ascii="宋体" w:hAnsi="宋体" w:cs="宋体"/>
                <w:sz w:val="24"/>
              </w:rPr>
            </w:pPr>
            <w:r>
              <w:rPr>
                <w:rFonts w:hint="eastAsia" w:ascii="宋体" w:hAnsi="宋体" w:cs="宋体"/>
                <w:sz w:val="24"/>
              </w:rPr>
              <w:t>14</w:t>
            </w:r>
          </w:p>
        </w:tc>
        <w:tc>
          <w:tcPr>
            <w:tcW w:w="0" w:type="auto"/>
            <w:vMerge w:val="continue"/>
            <w:tcBorders>
              <w:left w:val="single" w:color="auto" w:sz="4" w:space="0"/>
              <w:right w:val="single" w:color="auto" w:sz="4" w:space="0"/>
            </w:tcBorders>
            <w:vAlign w:val="center"/>
          </w:tcPr>
          <w:p w14:paraId="13E8241D">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5E88288E">
            <w:pPr>
              <w:pStyle w:val="213"/>
              <w:snapToGrid w:val="0"/>
              <w:jc w:val="left"/>
              <w:rPr>
                <w:rFonts w:ascii="宋体" w:hAnsi="宋体" w:cs="宋体"/>
                <w:sz w:val="24"/>
              </w:rPr>
            </w:pPr>
            <w:r>
              <w:rPr>
                <w:rFonts w:hint="eastAsia" w:ascii="宋体" w:hAnsi="宋体" w:cs="宋体"/>
                <w:sz w:val="24"/>
              </w:rPr>
              <w:t>挥发酚智能分析系统</w:t>
            </w:r>
          </w:p>
        </w:tc>
        <w:tc>
          <w:tcPr>
            <w:tcW w:w="3216" w:type="dxa"/>
            <w:tcBorders>
              <w:top w:val="nil"/>
              <w:left w:val="nil"/>
              <w:bottom w:val="single" w:color="auto" w:sz="4" w:space="0"/>
              <w:right w:val="single" w:color="auto" w:sz="4" w:space="0"/>
            </w:tcBorders>
            <w:vAlign w:val="center"/>
          </w:tcPr>
          <w:p w14:paraId="39301EE6">
            <w:pPr>
              <w:snapToGrid w:val="0"/>
              <w:ind w:firstLine="480" w:firstLineChars="200"/>
              <w:jc w:val="left"/>
              <w:rPr>
                <w:rFonts w:ascii="宋体" w:hAnsi="宋体" w:eastAsia="宋体" w:cs="宋体"/>
                <w:sz w:val="24"/>
              </w:rPr>
            </w:pPr>
            <w:r>
              <w:rPr>
                <w:rFonts w:hint="eastAsia" w:ascii="宋体" w:hAnsi="宋体" w:eastAsia="宋体" w:cs="宋体"/>
                <w:sz w:val="24"/>
              </w:rPr>
              <w:t>挥发酚智能分析系统主机 1套，样品盘1套，试剂瓶5个，蒸馏系统1套，定量注射泵4套，循环水冷阱1套，数据工作站软件1套，可调比色池光度计1套，废液收集1套，随机附件1套。</w:t>
            </w:r>
          </w:p>
        </w:tc>
        <w:tc>
          <w:tcPr>
            <w:tcW w:w="0" w:type="auto"/>
            <w:tcBorders>
              <w:top w:val="nil"/>
              <w:left w:val="nil"/>
              <w:bottom w:val="single" w:color="auto" w:sz="4" w:space="0"/>
              <w:right w:val="single" w:color="auto" w:sz="4" w:space="0"/>
            </w:tcBorders>
            <w:vAlign w:val="center"/>
          </w:tcPr>
          <w:p w14:paraId="40D1ACC9">
            <w:pPr>
              <w:pStyle w:val="213"/>
              <w:snapToGrid w:val="0"/>
              <w:jc w:val="left"/>
              <w:rPr>
                <w:rFonts w:ascii="宋体" w:hAnsi="宋体" w:cs="宋体"/>
                <w:sz w:val="24"/>
              </w:rPr>
            </w:pPr>
            <w:r>
              <w:rPr>
                <w:rFonts w:hint="eastAsia" w:ascii="宋体" w:hAnsi="宋体" w:cs="宋体"/>
                <w:sz w:val="24"/>
              </w:rPr>
              <w:t>符合</w:t>
            </w:r>
            <w:r>
              <w:rPr>
                <w:rFonts w:hint="eastAsia" w:ascii="宋体" w:hAnsiTheme="minorEastAsia"/>
                <w:sz w:val="24"/>
              </w:rPr>
              <w:t>《</w:t>
            </w:r>
            <w:r>
              <w:rPr>
                <w:rStyle w:val="36"/>
                <w:rFonts w:hint="eastAsia" w:ascii="宋体" w:hAnsi="宋体" w:cs="宋体"/>
                <w:color w:val="auto"/>
                <w:sz w:val="24"/>
              </w:rPr>
              <w:t>水质 挥发酚的测定 </w:t>
            </w:r>
            <w:r>
              <w:rPr>
                <w:rStyle w:val="36"/>
                <w:rFonts w:ascii="宋体" w:hAnsi="宋体" w:cs="宋体"/>
                <w:color w:val="auto"/>
                <w:sz w:val="24"/>
              </w:rPr>
              <w:t xml:space="preserve"> </w:t>
            </w:r>
            <w:r>
              <w:rPr>
                <w:rFonts w:hint="eastAsia" w:ascii="宋体" w:hAnsi="宋体" w:cs="宋体"/>
                <w:sz w:val="24"/>
              </w:rPr>
              <w:t>4-氨基安替比林分光光度法</w:t>
            </w:r>
            <w:r>
              <w:rPr>
                <w:rFonts w:hint="eastAsia" w:ascii="宋体" w:hAnsiTheme="minorEastAsia"/>
                <w:sz w:val="24"/>
              </w:rPr>
              <w:t>》（</w:t>
            </w:r>
            <w:r>
              <w:rPr>
                <w:rFonts w:hint="eastAsia" w:ascii="宋体" w:hAnsi="宋体" w:cs="宋体"/>
                <w:sz w:val="24"/>
              </w:rPr>
              <w:t>HJ503</w:t>
            </w:r>
            <w:r>
              <w:rPr>
                <w:rFonts w:hint="eastAsia" w:ascii="宋体" w:hAnsiTheme="minorEastAsia"/>
                <w:sz w:val="24"/>
              </w:rPr>
              <w:t>）</w:t>
            </w:r>
            <w:r>
              <w:rPr>
                <w:rFonts w:hint="eastAsia" w:ascii="宋体" w:hAnsi="宋体" w:cs="宋体"/>
                <w:sz w:val="24"/>
              </w:rPr>
              <w:t>的要求</w:t>
            </w:r>
          </w:p>
        </w:tc>
        <w:tc>
          <w:tcPr>
            <w:tcW w:w="817" w:type="dxa"/>
            <w:tcBorders>
              <w:top w:val="nil"/>
              <w:left w:val="nil"/>
              <w:bottom w:val="single" w:color="auto" w:sz="4" w:space="0"/>
              <w:right w:val="single" w:color="auto" w:sz="4" w:space="0"/>
            </w:tcBorders>
            <w:vAlign w:val="center"/>
          </w:tcPr>
          <w:p w14:paraId="3B7E82A6">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1878FA4E">
            <w:pPr>
              <w:pStyle w:val="213"/>
              <w:snapToGrid w:val="0"/>
              <w:jc w:val="center"/>
              <w:rPr>
                <w:rFonts w:ascii="宋体" w:hAnsi="宋体" w:cs="宋体"/>
                <w:sz w:val="24"/>
              </w:rPr>
            </w:pPr>
            <w:r>
              <w:rPr>
                <w:rFonts w:hint="eastAsia" w:ascii="宋体" w:hAnsi="宋体" w:cs="宋体"/>
                <w:sz w:val="24"/>
              </w:rPr>
              <w:t>1</w:t>
            </w:r>
          </w:p>
        </w:tc>
      </w:tr>
      <w:tr w14:paraId="070C9BE2">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3818F510">
            <w:pPr>
              <w:pStyle w:val="213"/>
              <w:snapToGrid w:val="0"/>
              <w:jc w:val="center"/>
              <w:rPr>
                <w:rFonts w:ascii="宋体" w:hAnsi="宋体" w:cs="宋体"/>
                <w:sz w:val="24"/>
              </w:rPr>
            </w:pPr>
            <w:r>
              <w:rPr>
                <w:rFonts w:hint="eastAsia" w:ascii="宋体" w:hAnsi="宋体" w:cs="宋体"/>
                <w:sz w:val="24"/>
              </w:rPr>
              <w:t>15</w:t>
            </w:r>
          </w:p>
        </w:tc>
        <w:tc>
          <w:tcPr>
            <w:tcW w:w="0" w:type="auto"/>
            <w:vMerge w:val="continue"/>
            <w:tcBorders>
              <w:left w:val="single" w:color="auto" w:sz="4" w:space="0"/>
              <w:right w:val="single" w:color="auto" w:sz="4" w:space="0"/>
            </w:tcBorders>
            <w:vAlign w:val="center"/>
          </w:tcPr>
          <w:p w14:paraId="7E91D7FC">
            <w:pPr>
              <w:pStyle w:val="213"/>
              <w:snapToGrid w:val="0"/>
              <w:jc w:val="center"/>
              <w:rPr>
                <w:rFonts w:ascii="宋体" w:hAnsi="宋体" w:cs="宋体"/>
                <w:sz w:val="24"/>
              </w:rPr>
            </w:pPr>
          </w:p>
        </w:tc>
        <w:tc>
          <w:tcPr>
            <w:tcW w:w="0" w:type="auto"/>
            <w:tcBorders>
              <w:top w:val="nil"/>
              <w:left w:val="nil"/>
              <w:bottom w:val="single" w:color="auto" w:sz="4" w:space="0"/>
              <w:right w:val="single" w:color="auto" w:sz="4" w:space="0"/>
            </w:tcBorders>
            <w:vAlign w:val="center"/>
          </w:tcPr>
          <w:p w14:paraId="799F0B73">
            <w:pPr>
              <w:pStyle w:val="213"/>
              <w:snapToGrid w:val="0"/>
              <w:jc w:val="left"/>
              <w:rPr>
                <w:rFonts w:ascii="宋体" w:hAnsi="宋体" w:cs="宋体"/>
                <w:sz w:val="24"/>
              </w:rPr>
            </w:pPr>
            <w:r>
              <w:rPr>
                <w:rFonts w:hint="eastAsia" w:ascii="宋体" w:hAnsi="宋体" w:cs="宋体"/>
                <w:sz w:val="24"/>
              </w:rPr>
              <w:t>挥发酚、</w:t>
            </w:r>
            <w:r>
              <w:rPr>
                <w:rFonts w:ascii="宋体" w:hAnsi="宋体" w:cs="宋体"/>
                <w:sz w:val="24"/>
              </w:rPr>
              <w:t>氰化物、阴离子表面活性剂智能分析系统（流动注射分析仪）</w:t>
            </w:r>
          </w:p>
        </w:tc>
        <w:tc>
          <w:tcPr>
            <w:tcW w:w="3216" w:type="dxa"/>
            <w:tcBorders>
              <w:top w:val="nil"/>
              <w:left w:val="nil"/>
              <w:bottom w:val="single" w:color="auto" w:sz="4" w:space="0"/>
              <w:right w:val="single" w:color="auto" w:sz="4" w:space="0"/>
            </w:tcBorders>
            <w:vAlign w:val="center"/>
          </w:tcPr>
          <w:p w14:paraId="74CCE1EC">
            <w:pPr>
              <w:snapToGrid w:val="0"/>
              <w:jc w:val="left"/>
              <w:rPr>
                <w:rFonts w:ascii="宋体" w:hAnsi="宋体" w:eastAsia="宋体" w:cs="宋体"/>
                <w:sz w:val="24"/>
              </w:rPr>
            </w:pPr>
            <w:r>
              <w:rPr>
                <w:rFonts w:hint="eastAsia" w:ascii="宋体" w:hAnsi="宋体" w:eastAsia="宋体" w:cs="宋体"/>
                <w:sz w:val="24"/>
              </w:rPr>
              <w:t xml:space="preserve">全自动挥发酚分析通道  </w:t>
            </w:r>
            <w:r>
              <w:rPr>
                <w:rFonts w:ascii="宋体" w:hAnsi="宋体" w:eastAsia="宋体" w:cs="宋体"/>
                <w:sz w:val="24"/>
              </w:rPr>
              <w:t>1</w:t>
            </w:r>
            <w:r>
              <w:rPr>
                <w:rFonts w:hint="eastAsia" w:ascii="宋体" w:hAnsi="宋体" w:eastAsia="宋体" w:cs="宋体"/>
                <w:sz w:val="24"/>
              </w:rPr>
              <w:t xml:space="preserve">台，全自动氰化物分析通道  </w:t>
            </w:r>
            <w:r>
              <w:rPr>
                <w:rFonts w:ascii="宋体" w:hAnsi="宋体" w:eastAsia="宋体" w:cs="宋体"/>
                <w:sz w:val="24"/>
              </w:rPr>
              <w:t>1</w:t>
            </w:r>
            <w:r>
              <w:rPr>
                <w:rFonts w:hint="eastAsia" w:ascii="宋体" w:hAnsi="宋体" w:eastAsia="宋体" w:cs="宋体"/>
                <w:sz w:val="24"/>
              </w:rPr>
              <w:t>台</w:t>
            </w:r>
            <w:r>
              <w:rPr>
                <w:rFonts w:ascii="宋体" w:hAnsi="宋体" w:eastAsia="宋体" w:cs="宋体"/>
                <w:sz w:val="24"/>
              </w:rPr>
              <w:t>，</w:t>
            </w:r>
            <w:r>
              <w:rPr>
                <w:rFonts w:hint="eastAsia" w:ascii="宋体" w:hAnsi="宋体" w:eastAsia="宋体" w:cs="宋体"/>
                <w:sz w:val="24"/>
              </w:rPr>
              <w:t xml:space="preserve">全自动阴离子表面活性分析通道  </w:t>
            </w:r>
            <w:r>
              <w:rPr>
                <w:rFonts w:ascii="宋体" w:hAnsi="宋体" w:eastAsia="宋体" w:cs="宋体"/>
                <w:sz w:val="24"/>
              </w:rPr>
              <w:t>1</w:t>
            </w:r>
            <w:r>
              <w:rPr>
                <w:rFonts w:hint="eastAsia" w:ascii="宋体" w:hAnsi="宋体" w:eastAsia="宋体" w:cs="宋体"/>
                <w:sz w:val="24"/>
              </w:rPr>
              <w:t>台</w:t>
            </w:r>
            <w:r>
              <w:rPr>
                <w:rFonts w:ascii="宋体" w:hAnsi="宋体" w:eastAsia="宋体" w:cs="宋体"/>
                <w:sz w:val="24"/>
              </w:rPr>
              <w:t>，</w:t>
            </w:r>
            <w:r>
              <w:rPr>
                <w:rFonts w:hint="eastAsia" w:ascii="宋体" w:hAnsi="宋体" w:eastAsia="宋体" w:cs="宋体"/>
                <w:sz w:val="24"/>
              </w:rPr>
              <w:t>工作站软件  1套</w:t>
            </w:r>
            <w:r>
              <w:rPr>
                <w:rFonts w:ascii="宋体" w:hAnsi="宋体" w:eastAsia="宋体" w:cs="宋体"/>
                <w:sz w:val="24"/>
              </w:rPr>
              <w:t>，</w:t>
            </w:r>
            <w:r>
              <w:rPr>
                <w:rFonts w:hint="eastAsia" w:ascii="宋体" w:hAnsi="宋体" w:eastAsia="宋体" w:cs="宋体"/>
                <w:sz w:val="24"/>
              </w:rPr>
              <w:t>路由器  1套</w:t>
            </w:r>
            <w:r>
              <w:rPr>
                <w:rFonts w:ascii="宋体" w:hAnsi="宋体" w:eastAsia="宋体" w:cs="宋体"/>
                <w:sz w:val="24"/>
              </w:rPr>
              <w:t>，</w:t>
            </w:r>
            <w:r>
              <w:rPr>
                <w:rFonts w:hint="eastAsia" w:ascii="宋体" w:hAnsi="宋体" w:eastAsia="宋体" w:cs="宋体"/>
                <w:sz w:val="24"/>
              </w:rPr>
              <w:t>配件套包（泵管、接头、进样针、相分离膜等）  1套</w:t>
            </w:r>
            <w:r>
              <w:rPr>
                <w:rFonts w:ascii="宋体" w:hAnsi="宋体" w:eastAsia="宋体" w:cs="宋体"/>
                <w:sz w:val="24"/>
              </w:rPr>
              <w:t>，</w:t>
            </w:r>
            <w:r>
              <w:rPr>
                <w:rFonts w:hint="eastAsia" w:ascii="宋体" w:hAnsi="宋体" w:eastAsia="宋体" w:cs="宋体"/>
                <w:sz w:val="24"/>
              </w:rPr>
              <w:t>说明书：软件、仪器及方法说明   1套</w:t>
            </w:r>
            <w:r>
              <w:rPr>
                <w:rFonts w:ascii="宋体" w:hAnsi="宋体" w:eastAsia="宋体" w:cs="宋体"/>
                <w:sz w:val="24"/>
              </w:rPr>
              <w:t>，</w:t>
            </w:r>
            <w:r>
              <w:rPr>
                <w:rFonts w:hint="eastAsia" w:ascii="宋体" w:hAnsi="宋体" w:eastAsia="宋体" w:cs="宋体"/>
                <w:sz w:val="24"/>
              </w:rPr>
              <w:t>电脑   1套</w:t>
            </w:r>
            <w:r>
              <w:rPr>
                <w:rFonts w:ascii="宋体" w:hAnsi="宋体" w:eastAsia="宋体" w:cs="宋体"/>
                <w:sz w:val="24"/>
              </w:rPr>
              <w:t>，</w:t>
            </w:r>
            <w:r>
              <w:rPr>
                <w:rFonts w:hint="eastAsia" w:ascii="宋体" w:hAnsi="宋体" w:eastAsia="宋体" w:cs="宋体"/>
                <w:sz w:val="24"/>
              </w:rPr>
              <w:t>独立极坐标70位自动进样器   3套</w:t>
            </w:r>
            <w:r>
              <w:rPr>
                <w:rFonts w:ascii="宋体" w:hAnsi="宋体" w:eastAsia="宋体" w:cs="宋体"/>
                <w:sz w:val="24"/>
              </w:rPr>
              <w:t>，</w:t>
            </w:r>
            <w:r>
              <w:rPr>
                <w:rFonts w:hint="eastAsia" w:ascii="宋体" w:hAnsi="宋体" w:eastAsia="宋体" w:cs="宋体"/>
                <w:sz w:val="24"/>
              </w:rPr>
              <w:t>检测器   3套</w:t>
            </w:r>
            <w:r>
              <w:rPr>
                <w:rFonts w:ascii="宋体" w:hAnsi="宋体" w:eastAsia="宋体" w:cs="宋体"/>
                <w:sz w:val="24"/>
              </w:rPr>
              <w:t>，</w:t>
            </w:r>
            <w:r>
              <w:rPr>
                <w:rFonts w:hint="eastAsia" w:ascii="宋体" w:hAnsi="宋体" w:eastAsia="宋体" w:cs="宋体"/>
                <w:sz w:val="24"/>
              </w:rPr>
              <w:t>一体式免调压块式蠕动泵，内置全自动在线稀释装置，调试包    各1套；</w:t>
            </w:r>
          </w:p>
        </w:tc>
        <w:tc>
          <w:tcPr>
            <w:tcW w:w="0" w:type="auto"/>
            <w:tcBorders>
              <w:top w:val="nil"/>
              <w:left w:val="nil"/>
              <w:bottom w:val="single" w:color="auto" w:sz="4" w:space="0"/>
              <w:right w:val="single" w:color="auto" w:sz="4" w:space="0"/>
            </w:tcBorders>
            <w:vAlign w:val="center"/>
          </w:tcPr>
          <w:p w14:paraId="5802FA3E">
            <w:pPr>
              <w:pStyle w:val="213"/>
              <w:snapToGrid w:val="0"/>
              <w:jc w:val="left"/>
              <w:rPr>
                <w:rFonts w:ascii="宋体" w:hAnsi="宋体" w:cs="宋体"/>
                <w:sz w:val="24"/>
              </w:rPr>
            </w:pPr>
            <w:r>
              <w:rPr>
                <w:rFonts w:hint="eastAsia" w:ascii="宋体" w:hAnsi="宋体" w:cs="宋体"/>
                <w:sz w:val="24"/>
              </w:rPr>
              <w:t>符合</w:t>
            </w:r>
            <w:r>
              <w:rPr>
                <w:rFonts w:ascii="宋体" w:hAnsi="宋体" w:cs="宋体"/>
                <w:sz w:val="24"/>
              </w:rPr>
              <w:t>《水质</w:t>
            </w:r>
            <w:r>
              <w:rPr>
                <w:rFonts w:hint="eastAsia" w:ascii="宋体" w:hAnsi="宋体" w:cs="宋体"/>
                <w:sz w:val="24"/>
              </w:rPr>
              <w:t xml:space="preserve"> </w:t>
            </w:r>
            <w:r>
              <w:rPr>
                <w:rFonts w:ascii="宋体" w:hAnsi="宋体" w:cs="宋体"/>
                <w:sz w:val="24"/>
              </w:rPr>
              <w:t>氰化物的测定</w:t>
            </w:r>
            <w:r>
              <w:rPr>
                <w:rFonts w:hint="eastAsia" w:ascii="宋体" w:hAnsi="宋体" w:cs="宋体"/>
                <w:sz w:val="24"/>
              </w:rPr>
              <w:t xml:space="preserve"> </w:t>
            </w:r>
            <w:r>
              <w:rPr>
                <w:rFonts w:ascii="宋体" w:hAnsi="宋体" w:cs="宋体"/>
                <w:sz w:val="24"/>
              </w:rPr>
              <w:t>流动注射-分光光度法》（HJ823）、《水质</w:t>
            </w:r>
            <w:r>
              <w:rPr>
                <w:rFonts w:hint="eastAsia" w:ascii="宋体" w:hAnsi="宋体" w:cs="宋体"/>
                <w:sz w:val="24"/>
              </w:rPr>
              <w:t xml:space="preserve"> </w:t>
            </w:r>
            <w:r>
              <w:rPr>
                <w:rFonts w:ascii="宋体" w:hAnsi="宋体" w:cs="宋体"/>
                <w:sz w:val="24"/>
              </w:rPr>
              <w:t>挥发酚的测定</w:t>
            </w:r>
            <w:r>
              <w:rPr>
                <w:rFonts w:hint="eastAsia" w:ascii="宋体" w:hAnsi="宋体" w:cs="宋体"/>
                <w:sz w:val="24"/>
              </w:rPr>
              <w:t xml:space="preserve"> </w:t>
            </w:r>
            <w:r>
              <w:rPr>
                <w:rFonts w:ascii="宋体" w:hAnsi="宋体" w:cs="宋体"/>
                <w:sz w:val="24"/>
              </w:rPr>
              <w:t>流动注射-4</w:t>
            </w:r>
            <w:r>
              <w:rPr>
                <w:rFonts w:hint="eastAsia" w:ascii="宋体" w:hAnsi="宋体" w:cs="宋体"/>
                <w:sz w:val="24"/>
              </w:rPr>
              <w:t>-</w:t>
            </w:r>
            <w:r>
              <w:rPr>
                <w:rFonts w:ascii="宋体" w:hAnsi="宋体" w:cs="宋体"/>
                <w:sz w:val="24"/>
              </w:rPr>
              <w:t>氨基安替比林分光光度法》（HJ825）、《</w:t>
            </w:r>
            <w:r>
              <w:rPr>
                <w:rFonts w:hint="eastAsia" w:ascii="宋体" w:hAnsi="宋体" w:cs="宋体"/>
                <w:sz w:val="24"/>
              </w:rPr>
              <w:t>水质 阴离子表面活性剂的测定 流动注射-亚甲基蓝分光光度法</w:t>
            </w:r>
            <w:r>
              <w:rPr>
                <w:rFonts w:ascii="宋体" w:hAnsi="宋体" w:cs="宋体"/>
                <w:sz w:val="24"/>
              </w:rPr>
              <w:t>》（HJ826）</w:t>
            </w:r>
            <w:r>
              <w:rPr>
                <w:rFonts w:hint="eastAsia" w:ascii="宋体" w:hAnsi="宋体" w:cs="宋体"/>
                <w:sz w:val="24"/>
              </w:rPr>
              <w:t>的要求</w:t>
            </w:r>
          </w:p>
        </w:tc>
        <w:tc>
          <w:tcPr>
            <w:tcW w:w="817" w:type="dxa"/>
            <w:tcBorders>
              <w:top w:val="nil"/>
              <w:left w:val="nil"/>
              <w:bottom w:val="single" w:color="auto" w:sz="4" w:space="0"/>
              <w:right w:val="single" w:color="auto" w:sz="4" w:space="0"/>
            </w:tcBorders>
            <w:vAlign w:val="center"/>
          </w:tcPr>
          <w:p w14:paraId="3C07ABEB">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63E9F881">
            <w:pPr>
              <w:pStyle w:val="213"/>
              <w:snapToGrid w:val="0"/>
              <w:jc w:val="center"/>
              <w:rPr>
                <w:rFonts w:ascii="宋体" w:hAnsi="宋体" w:cs="宋体"/>
                <w:sz w:val="24"/>
              </w:rPr>
            </w:pPr>
            <w:r>
              <w:rPr>
                <w:rFonts w:hint="eastAsia" w:ascii="宋体" w:hAnsi="宋体" w:cs="宋体"/>
                <w:sz w:val="24"/>
              </w:rPr>
              <w:t>1</w:t>
            </w:r>
          </w:p>
        </w:tc>
      </w:tr>
      <w:tr w14:paraId="3E24D115">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14:paraId="043E5A6E">
            <w:pPr>
              <w:pStyle w:val="213"/>
              <w:snapToGrid w:val="0"/>
              <w:jc w:val="center"/>
              <w:rPr>
                <w:rFonts w:ascii="宋体" w:hAnsi="宋体" w:cs="宋体"/>
                <w:sz w:val="24"/>
              </w:rPr>
            </w:pPr>
            <w:r>
              <w:rPr>
                <w:rFonts w:hint="eastAsia" w:ascii="宋体" w:hAnsi="宋体" w:cs="宋体"/>
                <w:sz w:val="24"/>
              </w:rPr>
              <w:t>16</w:t>
            </w:r>
          </w:p>
        </w:tc>
        <w:tc>
          <w:tcPr>
            <w:tcW w:w="0" w:type="auto"/>
            <w:tcBorders>
              <w:top w:val="single" w:color="auto" w:sz="4" w:space="0"/>
              <w:left w:val="single" w:color="auto" w:sz="4" w:space="0"/>
              <w:bottom w:val="single" w:color="auto" w:sz="4" w:space="0"/>
              <w:right w:val="single" w:color="auto" w:sz="4" w:space="0"/>
            </w:tcBorders>
            <w:vAlign w:val="center"/>
          </w:tcPr>
          <w:p w14:paraId="68CF3C42">
            <w:pPr>
              <w:pStyle w:val="213"/>
              <w:snapToGrid w:val="0"/>
              <w:jc w:val="center"/>
              <w:rPr>
                <w:rFonts w:ascii="宋体" w:hAnsi="宋体" w:cs="宋体"/>
                <w:sz w:val="24"/>
              </w:rPr>
            </w:pPr>
            <w:r>
              <w:rPr>
                <w:rFonts w:hint="eastAsia" w:ascii="宋体" w:hAnsi="宋体" w:cs="宋体"/>
                <w:sz w:val="24"/>
              </w:rPr>
              <w:t>全流程智能工作站软件系统</w:t>
            </w:r>
          </w:p>
        </w:tc>
        <w:tc>
          <w:tcPr>
            <w:tcW w:w="0" w:type="auto"/>
            <w:tcBorders>
              <w:top w:val="nil"/>
              <w:left w:val="nil"/>
              <w:bottom w:val="single" w:color="auto" w:sz="4" w:space="0"/>
              <w:right w:val="single" w:color="auto" w:sz="4" w:space="0"/>
            </w:tcBorders>
            <w:vAlign w:val="center"/>
          </w:tcPr>
          <w:p w14:paraId="3ECEBADA">
            <w:pPr>
              <w:pStyle w:val="213"/>
              <w:snapToGrid w:val="0"/>
              <w:jc w:val="left"/>
              <w:rPr>
                <w:rFonts w:ascii="宋体" w:hAnsi="宋体" w:cs="宋体"/>
                <w:sz w:val="24"/>
              </w:rPr>
            </w:pPr>
            <w:r>
              <w:rPr>
                <w:rFonts w:hint="eastAsia" w:ascii="宋体" w:hAnsi="宋体" w:cs="宋体"/>
                <w:sz w:val="24"/>
              </w:rPr>
              <w:t>全流程控制及信息管理平台</w:t>
            </w:r>
          </w:p>
        </w:tc>
        <w:tc>
          <w:tcPr>
            <w:tcW w:w="3216" w:type="dxa"/>
            <w:tcBorders>
              <w:top w:val="nil"/>
              <w:left w:val="nil"/>
              <w:bottom w:val="single" w:color="auto" w:sz="4" w:space="0"/>
              <w:right w:val="single" w:color="auto" w:sz="4" w:space="0"/>
            </w:tcBorders>
            <w:vAlign w:val="center"/>
          </w:tcPr>
          <w:p w14:paraId="273A1D25">
            <w:pPr>
              <w:pStyle w:val="213"/>
              <w:snapToGrid w:val="0"/>
              <w:jc w:val="left"/>
              <w:rPr>
                <w:rFonts w:ascii="宋体" w:hAnsi="宋体" w:cs="宋体"/>
                <w:sz w:val="24"/>
              </w:rPr>
            </w:pPr>
            <w:r>
              <w:rPr>
                <w:rFonts w:hint="eastAsia" w:ascii="宋体" w:hAnsi="宋体" w:cs="宋体"/>
                <w:sz w:val="24"/>
              </w:rPr>
              <w:t>触控信息展示大屏 一套，配置数据移动控制终端 一套</w:t>
            </w:r>
          </w:p>
        </w:tc>
        <w:tc>
          <w:tcPr>
            <w:tcW w:w="0" w:type="auto"/>
            <w:tcBorders>
              <w:top w:val="nil"/>
              <w:left w:val="nil"/>
              <w:bottom w:val="single" w:color="auto" w:sz="4" w:space="0"/>
              <w:right w:val="single" w:color="auto" w:sz="4" w:space="0"/>
            </w:tcBorders>
            <w:vAlign w:val="center"/>
          </w:tcPr>
          <w:p w14:paraId="295702D0">
            <w:pPr>
              <w:pStyle w:val="213"/>
              <w:snapToGrid w:val="0"/>
              <w:jc w:val="left"/>
              <w:rPr>
                <w:rFonts w:ascii="宋体" w:hAnsi="宋体" w:cs="宋体"/>
                <w:sz w:val="24"/>
              </w:rPr>
            </w:pPr>
          </w:p>
        </w:tc>
        <w:tc>
          <w:tcPr>
            <w:tcW w:w="817" w:type="dxa"/>
            <w:tcBorders>
              <w:top w:val="nil"/>
              <w:left w:val="nil"/>
              <w:bottom w:val="single" w:color="auto" w:sz="4" w:space="0"/>
              <w:right w:val="single" w:color="auto" w:sz="4" w:space="0"/>
            </w:tcBorders>
            <w:vAlign w:val="center"/>
          </w:tcPr>
          <w:p w14:paraId="55352A83">
            <w:pPr>
              <w:pStyle w:val="213"/>
              <w:snapToGrid w:val="0"/>
              <w:jc w:val="center"/>
              <w:rPr>
                <w:rFonts w:ascii="宋体" w:hAnsi="宋体" w:cs="宋体"/>
                <w:sz w:val="24"/>
              </w:rPr>
            </w:pPr>
            <w:r>
              <w:rPr>
                <w:rFonts w:hint="eastAsia" w:ascii="宋体" w:hAnsi="宋体" w:cs="宋体"/>
                <w:sz w:val="24"/>
              </w:rPr>
              <w:t>套</w:t>
            </w:r>
          </w:p>
        </w:tc>
        <w:tc>
          <w:tcPr>
            <w:tcW w:w="817" w:type="dxa"/>
            <w:tcBorders>
              <w:top w:val="nil"/>
              <w:left w:val="nil"/>
              <w:bottom w:val="single" w:color="auto" w:sz="4" w:space="0"/>
              <w:right w:val="single" w:color="auto" w:sz="4" w:space="0"/>
            </w:tcBorders>
            <w:vAlign w:val="center"/>
          </w:tcPr>
          <w:p w14:paraId="005F851B">
            <w:pPr>
              <w:pStyle w:val="213"/>
              <w:snapToGrid w:val="0"/>
              <w:jc w:val="center"/>
              <w:rPr>
                <w:rFonts w:ascii="宋体" w:hAnsi="宋体" w:cs="宋体"/>
                <w:sz w:val="24"/>
              </w:rPr>
            </w:pPr>
            <w:r>
              <w:rPr>
                <w:rFonts w:hint="eastAsia" w:ascii="宋体" w:hAnsi="宋体" w:cs="宋体"/>
                <w:sz w:val="24"/>
              </w:rPr>
              <w:t>1</w:t>
            </w:r>
          </w:p>
        </w:tc>
      </w:tr>
      <w:tr w14:paraId="249BE2A4">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665137FB">
            <w:pPr>
              <w:pStyle w:val="213"/>
              <w:snapToGrid w:val="0"/>
              <w:jc w:val="center"/>
              <w:rPr>
                <w:rFonts w:ascii="宋体" w:hAnsi="宋体" w:cs="宋体"/>
                <w:sz w:val="24"/>
              </w:rPr>
            </w:pPr>
            <w:r>
              <w:rPr>
                <w:rFonts w:hint="eastAsia" w:ascii="宋体" w:hAnsi="宋体" w:cs="宋体"/>
                <w:sz w:val="24"/>
              </w:rPr>
              <w:t>17</w:t>
            </w:r>
          </w:p>
        </w:tc>
        <w:tc>
          <w:tcPr>
            <w:tcW w:w="0" w:type="auto"/>
            <w:vMerge w:val="restart"/>
            <w:tcBorders>
              <w:top w:val="single" w:color="auto" w:sz="4" w:space="0"/>
              <w:left w:val="single" w:color="auto" w:sz="4" w:space="0"/>
              <w:right w:val="single" w:color="auto" w:sz="4" w:space="0"/>
            </w:tcBorders>
            <w:vAlign w:val="center"/>
          </w:tcPr>
          <w:p w14:paraId="4E3097AE">
            <w:pPr>
              <w:pStyle w:val="213"/>
              <w:snapToGrid w:val="0"/>
              <w:jc w:val="center"/>
              <w:rPr>
                <w:rFonts w:ascii="宋体" w:hAnsi="宋体" w:cs="宋体"/>
                <w:sz w:val="24"/>
              </w:rPr>
            </w:pPr>
            <w:r>
              <w:rPr>
                <w:rFonts w:hint="eastAsia" w:ascii="宋体" w:hAnsi="宋体" w:cs="宋体"/>
                <w:sz w:val="24"/>
              </w:rPr>
              <w:t>配套辅助</w:t>
            </w:r>
            <w:r>
              <w:rPr>
                <w:rFonts w:ascii="宋体" w:hAnsi="宋体" w:cs="宋体"/>
                <w:sz w:val="24"/>
              </w:rPr>
              <w:t>系统</w:t>
            </w:r>
          </w:p>
        </w:tc>
        <w:tc>
          <w:tcPr>
            <w:tcW w:w="0" w:type="auto"/>
            <w:tcBorders>
              <w:top w:val="single" w:color="auto" w:sz="4" w:space="0"/>
              <w:left w:val="single" w:color="auto" w:sz="4" w:space="0"/>
              <w:bottom w:val="single" w:color="auto" w:sz="4" w:space="0"/>
              <w:right w:val="single" w:color="auto" w:sz="4" w:space="0"/>
            </w:tcBorders>
            <w:vAlign w:val="center"/>
          </w:tcPr>
          <w:p w14:paraId="25084177">
            <w:pPr>
              <w:pStyle w:val="213"/>
              <w:snapToGrid w:val="0"/>
              <w:jc w:val="left"/>
              <w:rPr>
                <w:rFonts w:ascii="宋体" w:hAnsi="宋体" w:cs="宋体"/>
                <w:sz w:val="24"/>
              </w:rPr>
            </w:pPr>
            <w:r>
              <w:rPr>
                <w:rFonts w:hint="eastAsia" w:ascii="宋体" w:hAnsi="宋体" w:cs="宋体"/>
                <w:sz w:val="24"/>
              </w:rPr>
              <w:t>样品瓶</w:t>
            </w:r>
          </w:p>
        </w:tc>
        <w:tc>
          <w:tcPr>
            <w:tcW w:w="3216" w:type="dxa"/>
            <w:tcBorders>
              <w:top w:val="single" w:color="auto" w:sz="4" w:space="0"/>
              <w:left w:val="single" w:color="auto" w:sz="4" w:space="0"/>
              <w:bottom w:val="single" w:color="auto" w:sz="4" w:space="0"/>
              <w:right w:val="single" w:color="auto" w:sz="4" w:space="0"/>
            </w:tcBorders>
            <w:vAlign w:val="center"/>
          </w:tcPr>
          <w:p w14:paraId="6082F900">
            <w:pPr>
              <w:pStyle w:val="213"/>
              <w:snapToGrid w:val="0"/>
              <w:jc w:val="left"/>
              <w:rPr>
                <w:rFonts w:ascii="宋体" w:hAnsi="宋体" w:cs="宋体"/>
                <w:sz w:val="24"/>
              </w:rPr>
            </w:pPr>
            <w:r>
              <w:rPr>
                <w:rFonts w:hint="eastAsia" w:ascii="宋体" w:hAnsi="宋体" w:cs="宋体"/>
                <w:sz w:val="24"/>
              </w:rPr>
              <w:t>300只1000ml塑料瓶、300只500ml玻璃瓶；</w:t>
            </w:r>
          </w:p>
        </w:tc>
        <w:tc>
          <w:tcPr>
            <w:tcW w:w="0" w:type="auto"/>
            <w:tcBorders>
              <w:top w:val="single" w:color="auto" w:sz="4" w:space="0"/>
              <w:left w:val="single" w:color="auto" w:sz="4" w:space="0"/>
              <w:bottom w:val="single" w:color="auto" w:sz="4" w:space="0"/>
              <w:right w:val="single" w:color="auto" w:sz="4" w:space="0"/>
            </w:tcBorders>
            <w:vAlign w:val="center"/>
          </w:tcPr>
          <w:p w14:paraId="1D18EA34">
            <w:pPr>
              <w:pStyle w:val="213"/>
              <w:snapToGrid w:val="0"/>
              <w:jc w:val="left"/>
              <w:rPr>
                <w:rFonts w:ascii="宋体" w:hAnsi="宋体" w:cs="宋体"/>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5CEA34C0">
            <w:pPr>
              <w:pStyle w:val="213"/>
              <w:snapToGrid w:val="0"/>
              <w:jc w:val="center"/>
              <w:rPr>
                <w:rFonts w:ascii="宋体" w:hAnsi="宋体" w:cs="宋体"/>
                <w:sz w:val="24"/>
              </w:rPr>
            </w:pPr>
            <w:r>
              <w:rPr>
                <w:rFonts w:hint="eastAsia" w:ascii="宋体" w:hAnsi="宋体" w:cs="宋体"/>
                <w:sz w:val="24"/>
              </w:rPr>
              <w:t>只</w:t>
            </w:r>
          </w:p>
        </w:tc>
        <w:tc>
          <w:tcPr>
            <w:tcW w:w="817" w:type="dxa"/>
            <w:tcBorders>
              <w:top w:val="single" w:color="auto" w:sz="4" w:space="0"/>
              <w:left w:val="single" w:color="auto" w:sz="4" w:space="0"/>
              <w:bottom w:val="single" w:color="auto" w:sz="4" w:space="0"/>
              <w:right w:val="single" w:color="auto" w:sz="4" w:space="0"/>
            </w:tcBorders>
            <w:vAlign w:val="center"/>
          </w:tcPr>
          <w:p w14:paraId="143E548B">
            <w:pPr>
              <w:pStyle w:val="213"/>
              <w:snapToGrid w:val="0"/>
              <w:jc w:val="center"/>
              <w:rPr>
                <w:rFonts w:ascii="宋体" w:hAnsi="宋体" w:cs="宋体"/>
                <w:sz w:val="24"/>
              </w:rPr>
            </w:pPr>
            <w:r>
              <w:rPr>
                <w:rFonts w:hint="eastAsia" w:ascii="宋体" w:hAnsi="宋体" w:cs="宋体"/>
                <w:sz w:val="24"/>
              </w:rPr>
              <w:t>600</w:t>
            </w:r>
          </w:p>
        </w:tc>
      </w:tr>
      <w:tr w14:paraId="2D48D2B8">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5EAFB172">
            <w:pPr>
              <w:pStyle w:val="213"/>
              <w:snapToGrid w:val="0"/>
              <w:jc w:val="center"/>
              <w:rPr>
                <w:rFonts w:ascii="宋体" w:hAnsi="宋体" w:cs="宋体"/>
                <w:sz w:val="24"/>
              </w:rPr>
            </w:pPr>
            <w:r>
              <w:rPr>
                <w:rFonts w:hint="eastAsia" w:ascii="宋体" w:hAnsi="宋体" w:cs="宋体"/>
                <w:sz w:val="24"/>
              </w:rPr>
              <w:t>18</w:t>
            </w:r>
          </w:p>
        </w:tc>
        <w:tc>
          <w:tcPr>
            <w:tcW w:w="0" w:type="auto"/>
            <w:vMerge w:val="continue"/>
            <w:tcBorders>
              <w:left w:val="single" w:color="auto" w:sz="4" w:space="0"/>
              <w:right w:val="single" w:color="auto" w:sz="4" w:space="0"/>
            </w:tcBorders>
            <w:vAlign w:val="center"/>
          </w:tcPr>
          <w:p w14:paraId="0B064204">
            <w:pPr>
              <w:pStyle w:val="213"/>
              <w:snapToGrid w:val="0"/>
              <w:jc w:val="center"/>
              <w:rPr>
                <w:rFonts w:ascii="宋体" w:hAnsi="宋体" w:cs="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B459C58">
            <w:pPr>
              <w:pStyle w:val="213"/>
              <w:snapToGrid w:val="0"/>
              <w:jc w:val="left"/>
              <w:rPr>
                <w:rFonts w:ascii="宋体" w:hAnsi="宋体" w:cs="宋体"/>
                <w:sz w:val="24"/>
              </w:rPr>
            </w:pPr>
            <w:r>
              <w:rPr>
                <w:rFonts w:ascii="宋体" w:hAnsi="宋体" w:cs="宋体"/>
                <w:sz w:val="24"/>
              </w:rPr>
              <w:t>通风柜</w:t>
            </w:r>
          </w:p>
        </w:tc>
        <w:tc>
          <w:tcPr>
            <w:tcW w:w="3216" w:type="dxa"/>
            <w:tcBorders>
              <w:top w:val="single" w:color="auto" w:sz="4" w:space="0"/>
              <w:left w:val="single" w:color="auto" w:sz="4" w:space="0"/>
              <w:bottom w:val="single" w:color="auto" w:sz="4" w:space="0"/>
              <w:right w:val="single" w:color="auto" w:sz="4" w:space="0"/>
            </w:tcBorders>
            <w:vAlign w:val="center"/>
          </w:tcPr>
          <w:p w14:paraId="739472C6">
            <w:pPr>
              <w:pStyle w:val="213"/>
              <w:snapToGrid w:val="0"/>
              <w:jc w:val="left"/>
              <w:rPr>
                <w:rFonts w:ascii="宋体" w:hAnsi="宋体" w:cs="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0637BF7">
            <w:pPr>
              <w:pStyle w:val="213"/>
              <w:snapToGrid w:val="0"/>
              <w:jc w:val="left"/>
              <w:rPr>
                <w:rFonts w:ascii="宋体" w:hAnsi="宋体" w:cs="宋体"/>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58763013">
            <w:pPr>
              <w:pStyle w:val="213"/>
              <w:snapToGrid w:val="0"/>
              <w:jc w:val="center"/>
              <w:rPr>
                <w:rFonts w:ascii="宋体" w:hAnsi="宋体" w:cs="宋体"/>
                <w:sz w:val="24"/>
              </w:rPr>
            </w:pPr>
            <w:r>
              <w:rPr>
                <w:rFonts w:ascii="宋体" w:hAnsi="宋体" w:cs="宋体"/>
                <w:sz w:val="24"/>
              </w:rPr>
              <w:t>套</w:t>
            </w:r>
          </w:p>
        </w:tc>
        <w:tc>
          <w:tcPr>
            <w:tcW w:w="817" w:type="dxa"/>
            <w:tcBorders>
              <w:top w:val="single" w:color="auto" w:sz="4" w:space="0"/>
              <w:left w:val="single" w:color="auto" w:sz="4" w:space="0"/>
              <w:bottom w:val="single" w:color="auto" w:sz="4" w:space="0"/>
              <w:right w:val="single" w:color="auto" w:sz="4" w:space="0"/>
            </w:tcBorders>
            <w:vAlign w:val="center"/>
          </w:tcPr>
          <w:p w14:paraId="6F278225">
            <w:pPr>
              <w:pStyle w:val="213"/>
              <w:snapToGrid w:val="0"/>
              <w:jc w:val="center"/>
              <w:rPr>
                <w:rFonts w:ascii="宋体" w:hAnsi="宋体" w:cs="宋体"/>
                <w:sz w:val="24"/>
              </w:rPr>
            </w:pPr>
            <w:r>
              <w:rPr>
                <w:rFonts w:hint="eastAsia" w:ascii="宋体" w:hAnsi="宋体" w:cs="宋体"/>
                <w:sz w:val="24"/>
              </w:rPr>
              <w:t>2</w:t>
            </w:r>
          </w:p>
        </w:tc>
      </w:tr>
      <w:tr w14:paraId="0B00869A">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7229DC14">
            <w:pPr>
              <w:pStyle w:val="213"/>
              <w:snapToGrid w:val="0"/>
              <w:jc w:val="center"/>
              <w:rPr>
                <w:rFonts w:ascii="宋体" w:hAnsi="宋体" w:cs="宋体"/>
                <w:sz w:val="24"/>
              </w:rPr>
            </w:pPr>
            <w:r>
              <w:rPr>
                <w:rFonts w:hint="eastAsia" w:ascii="宋体" w:hAnsi="宋体" w:cs="宋体"/>
                <w:sz w:val="24"/>
              </w:rPr>
              <w:t>19</w:t>
            </w:r>
          </w:p>
        </w:tc>
        <w:tc>
          <w:tcPr>
            <w:tcW w:w="0" w:type="auto"/>
            <w:vMerge w:val="continue"/>
            <w:tcBorders>
              <w:left w:val="single" w:color="auto" w:sz="4" w:space="0"/>
              <w:right w:val="single" w:color="auto" w:sz="4" w:space="0"/>
            </w:tcBorders>
            <w:vAlign w:val="center"/>
          </w:tcPr>
          <w:p w14:paraId="792AC355">
            <w:pPr>
              <w:pStyle w:val="213"/>
              <w:snapToGrid w:val="0"/>
              <w:jc w:val="center"/>
              <w:rPr>
                <w:rFonts w:ascii="宋体" w:hAnsi="宋体" w:cs="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64AB6228">
            <w:pPr>
              <w:pStyle w:val="213"/>
              <w:snapToGrid w:val="0"/>
              <w:jc w:val="left"/>
              <w:rPr>
                <w:rFonts w:ascii="宋体" w:hAnsi="宋体" w:cs="宋体"/>
                <w:sz w:val="24"/>
              </w:rPr>
            </w:pPr>
            <w:r>
              <w:rPr>
                <w:rFonts w:ascii="宋体" w:hAnsi="宋体" w:cs="宋体"/>
                <w:sz w:val="24"/>
              </w:rPr>
              <w:t>试剂柜</w:t>
            </w:r>
          </w:p>
        </w:tc>
        <w:tc>
          <w:tcPr>
            <w:tcW w:w="3216" w:type="dxa"/>
            <w:tcBorders>
              <w:top w:val="single" w:color="auto" w:sz="4" w:space="0"/>
              <w:left w:val="single" w:color="auto" w:sz="4" w:space="0"/>
              <w:bottom w:val="single" w:color="auto" w:sz="4" w:space="0"/>
              <w:right w:val="single" w:color="auto" w:sz="4" w:space="0"/>
            </w:tcBorders>
            <w:vAlign w:val="center"/>
          </w:tcPr>
          <w:p w14:paraId="52FD6531">
            <w:pPr>
              <w:pStyle w:val="213"/>
              <w:snapToGrid w:val="0"/>
              <w:jc w:val="left"/>
              <w:rPr>
                <w:rFonts w:ascii="宋体" w:hAnsi="宋体" w:cs="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9AD1200">
            <w:pPr>
              <w:pStyle w:val="213"/>
              <w:snapToGrid w:val="0"/>
              <w:jc w:val="left"/>
              <w:rPr>
                <w:rFonts w:ascii="宋体" w:hAnsi="宋体" w:cs="宋体"/>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45E7994D">
            <w:pPr>
              <w:pStyle w:val="213"/>
              <w:snapToGrid w:val="0"/>
              <w:jc w:val="center"/>
              <w:rPr>
                <w:rFonts w:ascii="宋体" w:hAnsi="宋体" w:cs="宋体"/>
                <w:sz w:val="24"/>
              </w:rPr>
            </w:pPr>
            <w:r>
              <w:rPr>
                <w:rFonts w:ascii="宋体" w:hAnsi="宋体" w:cs="宋体"/>
                <w:sz w:val="24"/>
              </w:rPr>
              <w:t>套</w:t>
            </w:r>
          </w:p>
        </w:tc>
        <w:tc>
          <w:tcPr>
            <w:tcW w:w="817" w:type="dxa"/>
            <w:tcBorders>
              <w:top w:val="single" w:color="auto" w:sz="4" w:space="0"/>
              <w:left w:val="single" w:color="auto" w:sz="4" w:space="0"/>
              <w:bottom w:val="single" w:color="auto" w:sz="4" w:space="0"/>
              <w:right w:val="single" w:color="auto" w:sz="4" w:space="0"/>
            </w:tcBorders>
            <w:vAlign w:val="center"/>
          </w:tcPr>
          <w:p w14:paraId="26B6BEA5">
            <w:pPr>
              <w:pStyle w:val="213"/>
              <w:snapToGrid w:val="0"/>
              <w:jc w:val="center"/>
              <w:rPr>
                <w:rFonts w:ascii="宋体" w:hAnsi="宋体" w:cs="宋体"/>
                <w:sz w:val="24"/>
              </w:rPr>
            </w:pPr>
            <w:r>
              <w:rPr>
                <w:rFonts w:hint="eastAsia" w:ascii="宋体" w:hAnsi="宋体" w:cs="宋体"/>
                <w:sz w:val="24"/>
              </w:rPr>
              <w:t>2</w:t>
            </w:r>
          </w:p>
        </w:tc>
      </w:tr>
      <w:tr w14:paraId="31F4D5FB">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2D58C52F">
            <w:pPr>
              <w:pStyle w:val="213"/>
              <w:snapToGrid w:val="0"/>
              <w:jc w:val="center"/>
              <w:rPr>
                <w:rFonts w:ascii="宋体" w:hAnsi="宋体" w:cs="宋体"/>
                <w:sz w:val="24"/>
              </w:rPr>
            </w:pPr>
            <w:r>
              <w:rPr>
                <w:rFonts w:hint="eastAsia" w:ascii="宋体" w:hAnsi="宋体" w:cs="宋体"/>
                <w:sz w:val="24"/>
              </w:rPr>
              <w:t>20</w:t>
            </w:r>
          </w:p>
        </w:tc>
        <w:tc>
          <w:tcPr>
            <w:tcW w:w="0" w:type="auto"/>
            <w:vMerge w:val="continue"/>
            <w:tcBorders>
              <w:left w:val="single" w:color="auto" w:sz="4" w:space="0"/>
              <w:right w:val="single" w:color="auto" w:sz="4" w:space="0"/>
            </w:tcBorders>
            <w:vAlign w:val="center"/>
          </w:tcPr>
          <w:p w14:paraId="5BAAC64B">
            <w:pPr>
              <w:pStyle w:val="213"/>
              <w:snapToGrid w:val="0"/>
              <w:jc w:val="center"/>
              <w:rPr>
                <w:rFonts w:ascii="宋体" w:hAnsi="宋体" w:cs="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5E34105">
            <w:pPr>
              <w:pStyle w:val="213"/>
              <w:snapToGrid w:val="0"/>
              <w:jc w:val="left"/>
              <w:rPr>
                <w:rFonts w:ascii="宋体" w:hAnsi="宋体" w:cs="宋体"/>
                <w:sz w:val="24"/>
              </w:rPr>
            </w:pPr>
            <w:r>
              <w:rPr>
                <w:rFonts w:hint="eastAsia" w:ascii="宋体" w:hAnsi="宋体" w:cs="宋体"/>
                <w:sz w:val="24"/>
              </w:rPr>
              <w:t>实验台</w:t>
            </w:r>
          </w:p>
        </w:tc>
        <w:tc>
          <w:tcPr>
            <w:tcW w:w="3216" w:type="dxa"/>
            <w:tcBorders>
              <w:top w:val="single" w:color="auto" w:sz="4" w:space="0"/>
              <w:left w:val="single" w:color="auto" w:sz="4" w:space="0"/>
              <w:bottom w:val="single" w:color="auto" w:sz="4" w:space="0"/>
              <w:right w:val="single" w:color="auto" w:sz="4" w:space="0"/>
            </w:tcBorders>
            <w:vAlign w:val="center"/>
          </w:tcPr>
          <w:p w14:paraId="09E426F6">
            <w:pPr>
              <w:pStyle w:val="213"/>
              <w:snapToGrid w:val="0"/>
              <w:jc w:val="left"/>
              <w:rPr>
                <w:rFonts w:ascii="宋体" w:hAnsi="宋体" w:cs="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CFDDFD4">
            <w:pPr>
              <w:pStyle w:val="213"/>
              <w:snapToGrid w:val="0"/>
              <w:jc w:val="left"/>
              <w:rPr>
                <w:rFonts w:ascii="宋体" w:hAnsi="宋体" w:cs="宋体"/>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74A9E029">
            <w:pPr>
              <w:pStyle w:val="213"/>
              <w:snapToGrid w:val="0"/>
              <w:jc w:val="center"/>
              <w:rPr>
                <w:rFonts w:ascii="宋体" w:hAnsi="宋体" w:cs="宋体"/>
                <w:sz w:val="24"/>
              </w:rPr>
            </w:pPr>
            <w:r>
              <w:rPr>
                <w:rFonts w:hint="eastAsia" w:ascii="宋体" w:hAnsi="宋体" w:cs="宋体"/>
                <w:sz w:val="24"/>
              </w:rPr>
              <w:t>套</w:t>
            </w:r>
          </w:p>
        </w:tc>
        <w:tc>
          <w:tcPr>
            <w:tcW w:w="817" w:type="dxa"/>
            <w:tcBorders>
              <w:top w:val="single" w:color="auto" w:sz="4" w:space="0"/>
              <w:left w:val="single" w:color="auto" w:sz="4" w:space="0"/>
              <w:bottom w:val="single" w:color="auto" w:sz="4" w:space="0"/>
              <w:right w:val="single" w:color="auto" w:sz="4" w:space="0"/>
            </w:tcBorders>
            <w:vAlign w:val="center"/>
          </w:tcPr>
          <w:p w14:paraId="40368E05">
            <w:pPr>
              <w:pStyle w:val="213"/>
              <w:snapToGrid w:val="0"/>
              <w:jc w:val="center"/>
              <w:rPr>
                <w:rFonts w:ascii="宋体" w:hAnsi="宋体" w:cs="宋体"/>
                <w:sz w:val="24"/>
              </w:rPr>
            </w:pPr>
            <w:r>
              <w:rPr>
                <w:rFonts w:hint="eastAsia" w:ascii="宋体" w:hAnsi="宋体" w:cs="宋体"/>
                <w:sz w:val="24"/>
              </w:rPr>
              <w:t>1</w:t>
            </w:r>
          </w:p>
        </w:tc>
      </w:tr>
      <w:tr w14:paraId="09ABF57D">
        <w:tblPrEx>
          <w:tblCellMar>
            <w:top w:w="0" w:type="dxa"/>
            <w:left w:w="108" w:type="dxa"/>
            <w:bottom w:w="0" w:type="dxa"/>
            <w:right w:w="108" w:type="dxa"/>
          </w:tblCellMar>
        </w:tblPrEx>
        <w:trPr>
          <w:jc w:val="center"/>
        </w:trPr>
        <w:tc>
          <w:tcPr>
            <w:tcW w:w="473" w:type="dxa"/>
            <w:tcBorders>
              <w:top w:val="single" w:color="auto" w:sz="4" w:space="0"/>
              <w:left w:val="single" w:color="auto" w:sz="4" w:space="0"/>
              <w:bottom w:val="single" w:color="auto" w:sz="4" w:space="0"/>
              <w:right w:val="single" w:color="auto" w:sz="4" w:space="0"/>
            </w:tcBorders>
            <w:vAlign w:val="center"/>
          </w:tcPr>
          <w:p w14:paraId="4E2B9227">
            <w:pPr>
              <w:pStyle w:val="213"/>
              <w:snapToGrid w:val="0"/>
              <w:jc w:val="center"/>
              <w:rPr>
                <w:rFonts w:ascii="宋体" w:hAnsi="宋体" w:cs="宋体"/>
                <w:sz w:val="24"/>
              </w:rPr>
            </w:pPr>
            <w:r>
              <w:rPr>
                <w:rFonts w:hint="eastAsia" w:ascii="宋体" w:hAnsi="宋体" w:cs="宋体"/>
                <w:sz w:val="24"/>
              </w:rPr>
              <w:t>21</w:t>
            </w:r>
          </w:p>
        </w:tc>
        <w:tc>
          <w:tcPr>
            <w:tcW w:w="1218" w:type="dxa"/>
            <w:vMerge w:val="continue"/>
            <w:tcBorders>
              <w:left w:val="single" w:color="auto" w:sz="4" w:space="0"/>
              <w:bottom w:val="single" w:color="auto" w:sz="4" w:space="0"/>
              <w:right w:val="single" w:color="auto" w:sz="4" w:space="0"/>
            </w:tcBorders>
            <w:vAlign w:val="center"/>
          </w:tcPr>
          <w:p w14:paraId="6C77BB26">
            <w:pPr>
              <w:pStyle w:val="213"/>
              <w:snapToGrid w:val="0"/>
              <w:jc w:val="center"/>
              <w:rPr>
                <w:rFonts w:ascii="宋体" w:hAnsi="宋体" w:cs="宋体"/>
                <w:sz w:val="24"/>
              </w:rPr>
            </w:pPr>
          </w:p>
        </w:tc>
        <w:tc>
          <w:tcPr>
            <w:tcW w:w="1210" w:type="dxa"/>
            <w:tcBorders>
              <w:top w:val="single" w:color="auto" w:sz="4" w:space="0"/>
              <w:left w:val="single" w:color="auto" w:sz="4" w:space="0"/>
              <w:bottom w:val="single" w:color="auto" w:sz="4" w:space="0"/>
              <w:right w:val="single" w:color="auto" w:sz="4" w:space="0"/>
            </w:tcBorders>
            <w:vAlign w:val="center"/>
          </w:tcPr>
          <w:p w14:paraId="700CF14D">
            <w:pPr>
              <w:pStyle w:val="213"/>
              <w:snapToGrid w:val="0"/>
              <w:jc w:val="left"/>
              <w:rPr>
                <w:rFonts w:ascii="宋体" w:hAnsi="宋体" w:cs="宋体"/>
                <w:sz w:val="24"/>
              </w:rPr>
            </w:pPr>
            <w:r>
              <w:rPr>
                <w:rFonts w:hint="eastAsia" w:ascii="宋体" w:hAnsi="宋体" w:cs="宋体"/>
                <w:sz w:val="24"/>
              </w:rPr>
              <w:t>电子天平</w:t>
            </w:r>
          </w:p>
        </w:tc>
        <w:tc>
          <w:tcPr>
            <w:tcW w:w="3216" w:type="dxa"/>
            <w:tcBorders>
              <w:top w:val="single" w:color="auto" w:sz="4" w:space="0"/>
              <w:left w:val="single" w:color="auto" w:sz="4" w:space="0"/>
              <w:bottom w:val="single" w:color="auto" w:sz="4" w:space="0"/>
              <w:right w:val="single" w:color="auto" w:sz="4" w:space="0"/>
            </w:tcBorders>
            <w:vAlign w:val="center"/>
          </w:tcPr>
          <w:p w14:paraId="0324AC28">
            <w:pPr>
              <w:pStyle w:val="213"/>
              <w:snapToGrid w:val="0"/>
              <w:jc w:val="left"/>
              <w:rPr>
                <w:rFonts w:ascii="宋体" w:hAnsi="宋体" w:cs="宋体"/>
                <w:sz w:val="24"/>
              </w:rPr>
            </w:pPr>
          </w:p>
        </w:tc>
        <w:tc>
          <w:tcPr>
            <w:tcW w:w="2917" w:type="dxa"/>
            <w:tcBorders>
              <w:top w:val="single" w:color="auto" w:sz="4" w:space="0"/>
              <w:left w:val="single" w:color="auto" w:sz="4" w:space="0"/>
              <w:bottom w:val="single" w:color="auto" w:sz="4" w:space="0"/>
              <w:right w:val="single" w:color="auto" w:sz="4" w:space="0"/>
            </w:tcBorders>
            <w:vAlign w:val="center"/>
          </w:tcPr>
          <w:p w14:paraId="3B39BBDD">
            <w:pPr>
              <w:pStyle w:val="213"/>
              <w:snapToGrid w:val="0"/>
              <w:jc w:val="left"/>
              <w:rPr>
                <w:rFonts w:ascii="宋体" w:hAnsi="宋体" w:cs="宋体"/>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4695A4BE">
            <w:pPr>
              <w:pStyle w:val="213"/>
              <w:snapToGrid w:val="0"/>
              <w:jc w:val="center"/>
              <w:rPr>
                <w:rFonts w:ascii="宋体" w:hAnsi="宋体" w:cs="宋体"/>
                <w:sz w:val="24"/>
              </w:rPr>
            </w:pPr>
            <w:r>
              <w:rPr>
                <w:rFonts w:hint="eastAsia" w:ascii="宋体" w:hAnsi="宋体" w:cs="宋体"/>
                <w:sz w:val="24"/>
              </w:rPr>
              <w:t>套</w:t>
            </w:r>
          </w:p>
        </w:tc>
        <w:tc>
          <w:tcPr>
            <w:tcW w:w="817" w:type="dxa"/>
            <w:tcBorders>
              <w:top w:val="single" w:color="auto" w:sz="4" w:space="0"/>
              <w:left w:val="single" w:color="auto" w:sz="4" w:space="0"/>
              <w:bottom w:val="single" w:color="auto" w:sz="4" w:space="0"/>
              <w:right w:val="single" w:color="auto" w:sz="4" w:space="0"/>
            </w:tcBorders>
            <w:vAlign w:val="center"/>
          </w:tcPr>
          <w:p w14:paraId="4E1747C8">
            <w:pPr>
              <w:pStyle w:val="213"/>
              <w:snapToGrid w:val="0"/>
              <w:jc w:val="center"/>
              <w:rPr>
                <w:rFonts w:ascii="宋体" w:hAnsi="宋体" w:cs="宋体"/>
                <w:sz w:val="24"/>
              </w:rPr>
            </w:pPr>
            <w:r>
              <w:rPr>
                <w:rFonts w:hint="eastAsia" w:ascii="宋体" w:hAnsi="宋体" w:cs="宋体"/>
                <w:sz w:val="24"/>
              </w:rPr>
              <w:t>1</w:t>
            </w:r>
          </w:p>
        </w:tc>
      </w:tr>
    </w:tbl>
    <w:p w14:paraId="51C2B154">
      <w:pPr>
        <w:pStyle w:val="5"/>
        <w:spacing w:before="0" w:after="0" w:line="400" w:lineRule="exact"/>
        <w:rPr>
          <w:rFonts w:ascii="宋体" w:hAnsi="宋体" w:cs="宋体"/>
          <w:sz w:val="24"/>
          <w:szCs w:val="24"/>
        </w:rPr>
      </w:pPr>
      <w:bookmarkStart w:id="19" w:name="_Toc79152145"/>
    </w:p>
    <w:p w14:paraId="5EF7AE4C">
      <w:pPr>
        <w:pStyle w:val="5"/>
        <w:spacing w:before="0" w:after="0" w:line="400" w:lineRule="exact"/>
        <w:rPr>
          <w:rFonts w:ascii="宋体" w:hAnsi="宋体" w:cs="宋体"/>
          <w:sz w:val="24"/>
          <w:szCs w:val="24"/>
        </w:rPr>
      </w:pPr>
      <w:r>
        <w:rPr>
          <w:rFonts w:hint="eastAsia" w:ascii="宋体" w:hAnsi="宋体" w:cs="宋体"/>
          <w:sz w:val="24"/>
          <w:szCs w:val="24"/>
        </w:rPr>
        <w:t xml:space="preserve">（二） 系统技术要求：  </w:t>
      </w:r>
    </w:p>
    <w:bookmarkEnd w:id="19"/>
    <w:p w14:paraId="3E7030A5">
      <w:pPr>
        <w:pStyle w:val="5"/>
        <w:spacing w:before="0" w:after="0" w:line="400" w:lineRule="exact"/>
        <w:rPr>
          <w:rFonts w:ascii="宋体" w:hAnsi="宋体" w:cs="宋体"/>
          <w:sz w:val="24"/>
          <w:highlight w:val="yellow"/>
        </w:rPr>
      </w:pPr>
      <w:r>
        <w:rPr>
          <w:rFonts w:hint="eastAsia" w:ascii="宋体" w:hAnsi="宋体" w:eastAsia="宋体" w:cs="宋体"/>
          <w:sz w:val="24"/>
        </w:rPr>
        <w:t>1.</w:t>
      </w:r>
      <w:r>
        <w:rPr>
          <w:rFonts w:hint="eastAsia" w:ascii="宋体" w:hAnsi="宋体" w:cs="宋体"/>
          <w:sz w:val="24"/>
        </w:rPr>
        <w:t>氨氮智能分析系统（</w:t>
      </w:r>
      <w:r>
        <w:rPr>
          <w:rFonts w:hint="eastAsia" w:cs="Times New Roman" w:asciiTheme="minorEastAsia" w:hAnsiTheme="minorEastAsia"/>
          <w:sz w:val="24"/>
          <w:szCs w:val="24"/>
        </w:rPr>
        <w:t>HJ 535）</w:t>
      </w:r>
    </w:p>
    <w:p w14:paraId="63C47B1A">
      <w:pPr>
        <w:pStyle w:val="18"/>
        <w:spacing w:line="400" w:lineRule="exact"/>
        <w:ind w:firstLine="480" w:firstLineChars="200"/>
        <w:rPr>
          <w:rFonts w:cs="Times New Roman" w:asciiTheme="minorEastAsia" w:hAnsiTheme="minorEastAsia" w:eastAsiaTheme="minorEastAsia"/>
          <w:sz w:val="24"/>
          <w:szCs w:val="24"/>
        </w:rPr>
      </w:pPr>
      <w:r>
        <w:rPr>
          <w:rFonts w:hint="eastAsia" w:hAnsi="宋体" w:cs="宋体"/>
          <w:sz w:val="24"/>
        </w:rPr>
        <w:t>1.1仪器与分取样系统直接相连，自动吸取水样，直接测试；测试完成后，样品自动回归输送系统，回收或进行其他项目的测试。</w:t>
      </w:r>
    </w:p>
    <w:p w14:paraId="283C6087">
      <w:pPr>
        <w:autoSpaceDE w:val="0"/>
        <w:autoSpaceDN w:val="0"/>
        <w:adjustRightInd w:val="0"/>
        <w:spacing w:line="400" w:lineRule="exact"/>
        <w:ind w:firstLine="480" w:firstLineChars="200"/>
        <w:jc w:val="left"/>
        <w:rPr>
          <w:rFonts w:asciiTheme="minorEastAsia" w:hAnsiTheme="minorEastAsia"/>
          <w:sz w:val="24"/>
          <w:szCs w:val="24"/>
        </w:rPr>
      </w:pPr>
      <w:r>
        <w:rPr>
          <w:rFonts w:hint="eastAsia" w:ascii="宋体" w:hAnsi="宋体" w:cs="宋体"/>
          <w:sz w:val="24"/>
        </w:rPr>
        <w:t>1.2</w:t>
      </w:r>
      <w:r>
        <w:rPr>
          <w:rFonts w:hint="eastAsia" w:asciiTheme="minorEastAsia" w:hAnsiTheme="minorEastAsia"/>
          <w:sz w:val="24"/>
          <w:szCs w:val="24"/>
        </w:rPr>
        <w:t>智能自动稀释，仪器配备智能自动稀释功能，对浓度超过测定上限的样品，仪器可按测试结果自动稀释后重新测试；稀释倍数不小于20倍；</w:t>
      </w:r>
    </w:p>
    <w:p w14:paraId="705B12AD">
      <w:pPr>
        <w:spacing w:line="400" w:lineRule="exact"/>
        <w:ind w:firstLine="482" w:firstLineChars="200"/>
        <w:rPr>
          <w:rFonts w:ascii="宋体" w:hAnsi="宋体"/>
          <w:sz w:val="24"/>
        </w:rPr>
      </w:pPr>
      <w:r>
        <w:rPr>
          <w:rFonts w:ascii="Segoe UI Symbol" w:hAnsi="Segoe UI Symbol" w:eastAsia="宋体" w:cs="Segoe UI Symbol"/>
          <w:b/>
          <w:bCs/>
          <w:sz w:val="24"/>
          <w:szCs w:val="24"/>
        </w:rPr>
        <w:t>★</w:t>
      </w:r>
      <w:r>
        <w:rPr>
          <w:rFonts w:hint="eastAsia" w:asciiTheme="minorEastAsia" w:hAnsiTheme="minorEastAsia"/>
          <w:sz w:val="24"/>
          <w:szCs w:val="24"/>
        </w:rPr>
        <w:t>1</w:t>
      </w:r>
      <w:r>
        <w:rPr>
          <w:rFonts w:hint="eastAsia" w:ascii="宋体" w:hAnsi="宋体" w:cs="宋体"/>
          <w:sz w:val="24"/>
        </w:rPr>
        <w:t>.</w:t>
      </w:r>
      <w:r>
        <w:rPr>
          <w:rFonts w:hint="eastAsia" w:cs="Times New Roman" w:asciiTheme="minorEastAsia" w:hAnsiTheme="minorEastAsia"/>
          <w:sz w:val="24"/>
          <w:szCs w:val="24"/>
        </w:rPr>
        <w:t>3</w:t>
      </w:r>
      <w:r>
        <w:rPr>
          <w:rFonts w:hint="eastAsia" w:asciiTheme="minorEastAsia" w:hAnsiTheme="minorEastAsia"/>
          <w:sz w:val="24"/>
          <w:szCs w:val="24"/>
        </w:rPr>
        <w:t xml:space="preserve"> 配备</w:t>
      </w:r>
      <w:r>
        <w:rPr>
          <w:rFonts w:hint="eastAsia" w:ascii="宋体" w:hAnsi="宋体"/>
          <w:sz w:val="24"/>
        </w:rPr>
        <w:t>智能在线蒸馏模块，对样品进行自动蒸馏预处理；</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6CECE483">
      <w:pPr>
        <w:spacing w:line="400" w:lineRule="exact"/>
        <w:ind w:firstLine="480" w:firstLineChars="200"/>
        <w:rPr>
          <w:rFonts w:asciiTheme="minorEastAsia" w:hAnsiTheme="minorEastAsia"/>
          <w:sz w:val="24"/>
          <w:szCs w:val="24"/>
        </w:rPr>
      </w:pPr>
      <w:r>
        <w:rPr>
          <w:rFonts w:hint="eastAsia" w:ascii="宋体" w:hAnsi="宋体" w:cs="宋体"/>
          <w:sz w:val="24"/>
        </w:rPr>
        <w:t>1.</w:t>
      </w:r>
      <w:r>
        <w:rPr>
          <w:rFonts w:hint="eastAsia" w:cs="Times New Roman" w:asciiTheme="minorEastAsia" w:hAnsiTheme="minorEastAsia"/>
          <w:sz w:val="24"/>
          <w:szCs w:val="24"/>
        </w:rPr>
        <w:t xml:space="preserve">4 </w:t>
      </w:r>
      <w:r>
        <w:rPr>
          <w:rFonts w:hint="eastAsia" w:asciiTheme="minorEastAsia" w:hAnsiTheme="minorEastAsia"/>
          <w:sz w:val="24"/>
          <w:szCs w:val="24"/>
        </w:rPr>
        <w:t>多路试剂流路系统，不同试剂有独立的管路、泵、阀，避免试剂交叉污染</w:t>
      </w:r>
    </w:p>
    <w:p w14:paraId="4EDC29F4">
      <w:pPr>
        <w:spacing w:line="400" w:lineRule="exact"/>
        <w:ind w:firstLine="480" w:firstLineChars="200"/>
        <w:rPr>
          <w:rFonts w:asciiTheme="minorEastAsia" w:hAnsiTheme="minorEastAsia"/>
          <w:sz w:val="24"/>
          <w:szCs w:val="24"/>
        </w:rPr>
      </w:pPr>
      <w:r>
        <w:rPr>
          <w:rFonts w:hint="eastAsia" w:ascii="宋体" w:hAnsi="宋体" w:cs="宋体"/>
          <w:sz w:val="24"/>
        </w:rPr>
        <w:t>1.</w:t>
      </w:r>
      <w:r>
        <w:rPr>
          <w:rFonts w:hint="eastAsia" w:cs="Times New Roman" w:asciiTheme="minorEastAsia" w:hAnsiTheme="minorEastAsia"/>
          <w:sz w:val="24"/>
          <w:szCs w:val="24"/>
        </w:rPr>
        <w:t xml:space="preserve">5 </w:t>
      </w:r>
      <w:r>
        <w:rPr>
          <w:rFonts w:hint="eastAsia" w:asciiTheme="minorEastAsia" w:hAnsiTheme="minorEastAsia"/>
          <w:sz w:val="24"/>
          <w:szCs w:val="24"/>
        </w:rPr>
        <w:t>用户可设置样品优先级，测试过程中如遇需紧急出结果的样品，可添加紧急样品，直接优先测试，直接出结果；</w:t>
      </w:r>
    </w:p>
    <w:p w14:paraId="49384CC5">
      <w:pPr>
        <w:spacing w:line="400" w:lineRule="exact"/>
        <w:ind w:firstLine="480" w:firstLineChars="200"/>
        <w:rPr>
          <w:rFonts w:asciiTheme="minorEastAsia" w:hAnsiTheme="minorEastAsia"/>
          <w:sz w:val="24"/>
          <w:szCs w:val="24"/>
        </w:rPr>
      </w:pPr>
      <w:r>
        <w:rPr>
          <w:rFonts w:hint="eastAsia" w:ascii="宋体" w:hAnsi="宋体" w:cs="宋体"/>
          <w:sz w:val="24"/>
        </w:rPr>
        <w:t>1.</w:t>
      </w:r>
      <w:r>
        <w:rPr>
          <w:rFonts w:hint="eastAsia" w:cs="Times New Roman" w:asciiTheme="minorEastAsia" w:hAnsiTheme="minorEastAsia"/>
          <w:sz w:val="24"/>
          <w:szCs w:val="24"/>
        </w:rPr>
        <w:t xml:space="preserve">6 </w:t>
      </w:r>
      <w:r>
        <w:rPr>
          <w:rFonts w:hint="eastAsia" w:asciiTheme="minorEastAsia" w:hAnsiTheme="minorEastAsia"/>
          <w:sz w:val="24"/>
          <w:szCs w:val="24"/>
        </w:rPr>
        <w:t>比色测定系统，采用高精度CCD检测器，测试准确可靠；光程可根据需要10mm、20mm、30mm可选；</w:t>
      </w:r>
    </w:p>
    <w:p w14:paraId="5484C7E2">
      <w:pPr>
        <w:spacing w:line="400" w:lineRule="exact"/>
        <w:ind w:firstLine="480" w:firstLineChars="200"/>
        <w:rPr>
          <w:rFonts w:asciiTheme="minorEastAsia" w:hAnsiTheme="minorEastAsia"/>
          <w:sz w:val="24"/>
          <w:szCs w:val="24"/>
        </w:rPr>
      </w:pPr>
      <w:r>
        <w:rPr>
          <w:rFonts w:hint="eastAsia" w:ascii="宋体" w:hAnsi="宋体" w:cs="宋体"/>
          <w:sz w:val="24"/>
        </w:rPr>
        <w:t>1.</w:t>
      </w:r>
      <w:r>
        <w:rPr>
          <w:rFonts w:hint="eastAsia" w:cs="Times New Roman" w:asciiTheme="minorEastAsia" w:hAnsiTheme="minorEastAsia"/>
          <w:sz w:val="24"/>
          <w:szCs w:val="24"/>
        </w:rPr>
        <w:t>7</w:t>
      </w:r>
      <w:r>
        <w:rPr>
          <w:rFonts w:hint="eastAsia" w:asciiTheme="minorEastAsia" w:hAnsiTheme="minorEastAsia"/>
          <w:sz w:val="24"/>
          <w:szCs w:val="24"/>
        </w:rPr>
        <w:t>仪器内置清洗工作器皿的模块，自动翻转清洗，反应瓶在</w:t>
      </w:r>
      <w:r>
        <w:rPr>
          <w:rFonts w:hint="eastAsia"/>
        </w:rPr>
        <w:t>完成一</w:t>
      </w:r>
      <w:r>
        <w:rPr>
          <w:rFonts w:hint="eastAsia" w:asciiTheme="minorEastAsia" w:hAnsiTheme="minorEastAsia"/>
          <w:sz w:val="24"/>
          <w:szCs w:val="24"/>
        </w:rPr>
        <w:t>个样品测定后，自动清洗干净并直接重复使用，确保样品量再大也不受限制；或由系统把仪器工作器皿自动接入统一的自动清洗系统完成清洗；</w:t>
      </w:r>
    </w:p>
    <w:p w14:paraId="0C6B1BFD">
      <w:pPr>
        <w:spacing w:line="400" w:lineRule="exact"/>
        <w:ind w:firstLine="480" w:firstLineChars="200"/>
        <w:rPr>
          <w:rFonts w:asciiTheme="minorEastAsia" w:hAnsiTheme="minorEastAsia"/>
          <w:sz w:val="24"/>
          <w:szCs w:val="24"/>
        </w:rPr>
      </w:pPr>
      <w:r>
        <w:rPr>
          <w:rFonts w:hint="eastAsia" w:ascii="宋体" w:hAnsi="宋体" w:cs="宋体"/>
          <w:sz w:val="24"/>
        </w:rPr>
        <w:t>1.</w:t>
      </w:r>
      <w:r>
        <w:rPr>
          <w:rFonts w:hint="eastAsia" w:cs="Times New Roman" w:asciiTheme="minorEastAsia" w:hAnsiTheme="minorEastAsia"/>
          <w:sz w:val="24"/>
          <w:szCs w:val="24"/>
        </w:rPr>
        <w:t xml:space="preserve">8 </w:t>
      </w:r>
      <w:r>
        <w:rPr>
          <w:rFonts w:hint="eastAsia" w:asciiTheme="minorEastAsia" w:hAnsiTheme="minorEastAsia"/>
          <w:sz w:val="24"/>
          <w:szCs w:val="24"/>
        </w:rPr>
        <w:t>仪器指标：测定范围：</w:t>
      </w:r>
      <w:r>
        <w:rPr>
          <w:rFonts w:asciiTheme="minorEastAsia" w:hAnsiTheme="minorEastAsia"/>
          <w:sz w:val="24"/>
          <w:szCs w:val="24"/>
        </w:rPr>
        <w:t>（0</w:t>
      </w:r>
      <w:r>
        <w:rPr>
          <w:rFonts w:hint="eastAsia" w:asciiTheme="minorEastAsia" w:hAnsiTheme="minorEastAsia"/>
          <w:sz w:val="24"/>
          <w:szCs w:val="24"/>
        </w:rPr>
        <w:t>.1-2</w:t>
      </w:r>
      <w:r>
        <w:rPr>
          <w:rFonts w:asciiTheme="minorEastAsia" w:hAnsiTheme="minorEastAsia"/>
          <w:sz w:val="24"/>
          <w:szCs w:val="24"/>
        </w:rPr>
        <w:t>）mg/L；</w:t>
      </w:r>
      <w:r>
        <w:rPr>
          <w:rFonts w:hint="eastAsia" w:asciiTheme="minorEastAsia" w:hAnsiTheme="minorEastAsia"/>
          <w:sz w:val="24"/>
          <w:szCs w:val="24"/>
        </w:rPr>
        <w:t>检出限：≤0.025 mg/L；自动配置标准曲线：相关系数线性r＞0.9995；重复性：0.5mg/l，RSD&lt;1.5%，1</w:t>
      </w:r>
      <w:r>
        <w:rPr>
          <w:rFonts w:asciiTheme="minorEastAsia" w:hAnsiTheme="minorEastAsia"/>
          <w:sz w:val="24"/>
          <w:szCs w:val="24"/>
        </w:rPr>
        <w:t>mg</w:t>
      </w:r>
      <w:r>
        <w:rPr>
          <w:rFonts w:hint="eastAsia" w:asciiTheme="minorEastAsia" w:hAnsiTheme="minorEastAsia"/>
          <w:sz w:val="24"/>
          <w:szCs w:val="24"/>
        </w:rPr>
        <w:t>/l</w:t>
      </w:r>
      <w:r>
        <w:rPr>
          <w:rFonts w:asciiTheme="minorEastAsia" w:hAnsiTheme="minorEastAsia"/>
          <w:sz w:val="24"/>
          <w:szCs w:val="24"/>
        </w:rPr>
        <w:t>，</w:t>
      </w:r>
      <w:r>
        <w:rPr>
          <w:rFonts w:hint="eastAsia" w:asciiTheme="minorEastAsia" w:hAnsiTheme="minorEastAsia"/>
          <w:sz w:val="24"/>
          <w:szCs w:val="24"/>
        </w:rPr>
        <w:t>RSD</w:t>
      </w:r>
      <w:r>
        <w:rPr>
          <w:rFonts w:asciiTheme="minorEastAsia" w:hAnsiTheme="minorEastAsia"/>
          <w:sz w:val="24"/>
          <w:szCs w:val="24"/>
        </w:rPr>
        <w:t>&lt;</w:t>
      </w:r>
      <w:r>
        <w:rPr>
          <w:rFonts w:hint="eastAsia" w:asciiTheme="minorEastAsia" w:hAnsiTheme="minorEastAsia"/>
          <w:sz w:val="24"/>
          <w:szCs w:val="24"/>
        </w:rPr>
        <w:t>1</w:t>
      </w:r>
      <w:r>
        <w:rPr>
          <w:rFonts w:asciiTheme="minorEastAsia" w:hAnsiTheme="minorEastAsia"/>
          <w:sz w:val="24"/>
          <w:szCs w:val="24"/>
        </w:rPr>
        <w:t>%；</w:t>
      </w:r>
    </w:p>
    <w:p w14:paraId="1848ADD9">
      <w:pPr>
        <w:spacing w:line="400" w:lineRule="exact"/>
        <w:ind w:firstLine="480" w:firstLineChars="200"/>
        <w:rPr>
          <w:rFonts w:ascii="宋体" w:hAnsi="宋体" w:eastAsia="宋体" w:cs="宋体"/>
          <w:color w:val="000000"/>
          <w:sz w:val="24"/>
          <w:highlight w:val="yellow"/>
        </w:rPr>
      </w:pPr>
    </w:p>
    <w:p w14:paraId="30CA9B38">
      <w:pPr>
        <w:spacing w:line="400" w:lineRule="exact"/>
        <w:ind w:firstLine="480" w:firstLineChars="200"/>
        <w:rPr>
          <w:rFonts w:ascii="宋体" w:hAnsi="宋体" w:eastAsia="宋体" w:cs="宋体"/>
          <w:color w:val="000000"/>
          <w:sz w:val="24"/>
          <w:highlight w:val="yellow"/>
        </w:rPr>
      </w:pPr>
    </w:p>
    <w:p w14:paraId="256CBA3F">
      <w:pPr>
        <w:spacing w:line="400" w:lineRule="exact"/>
        <w:rPr>
          <w:rFonts w:ascii="宋体" w:hAnsi="宋体" w:cs="宋体"/>
          <w:b/>
          <w:bCs/>
          <w:sz w:val="24"/>
        </w:rPr>
      </w:pPr>
      <w:r>
        <w:rPr>
          <w:rFonts w:hint="eastAsia" w:ascii="宋体" w:hAnsi="宋体" w:cs="宋体"/>
          <w:b/>
          <w:bCs/>
          <w:sz w:val="24"/>
        </w:rPr>
        <w:t>2.氨氮智能分析系统（</w:t>
      </w:r>
      <w:r>
        <w:rPr>
          <w:rFonts w:hint="eastAsia" w:cs="Times New Roman" w:asciiTheme="minorEastAsia" w:hAnsiTheme="minorEastAsia"/>
          <w:b/>
          <w:bCs/>
          <w:sz w:val="24"/>
          <w:szCs w:val="24"/>
        </w:rPr>
        <w:t>HJ 195）</w:t>
      </w:r>
    </w:p>
    <w:p w14:paraId="5491922E">
      <w:pPr>
        <w:spacing w:line="400" w:lineRule="exact"/>
        <w:ind w:firstLine="480" w:firstLineChars="200"/>
        <w:rPr>
          <w:rFonts w:ascii="宋体" w:hAnsi="宋体" w:cs="宋体"/>
          <w:sz w:val="24"/>
        </w:rPr>
      </w:pPr>
      <w:r>
        <w:rPr>
          <w:rFonts w:hint="eastAsia" w:ascii="宋体" w:hAnsi="宋体" w:cs="宋体"/>
          <w:sz w:val="24"/>
        </w:rPr>
        <w:t>2.1全自动独立完成检测工作：水样由样品输送系统送到测试工作站，实验步骤由仪器全自动完成，分析方法完全符合标准方法；</w:t>
      </w:r>
    </w:p>
    <w:p w14:paraId="17DAE9A4">
      <w:pPr>
        <w:spacing w:line="400" w:lineRule="exact"/>
        <w:ind w:firstLine="480" w:firstLineChars="200"/>
        <w:rPr>
          <w:rFonts w:ascii="宋体" w:hAnsi="宋体" w:cs="宋体"/>
          <w:sz w:val="24"/>
        </w:rPr>
      </w:pPr>
      <w:r>
        <w:rPr>
          <w:rFonts w:hint="eastAsia" w:ascii="宋体" w:hAnsi="宋体" w:cs="宋体"/>
          <w:sz w:val="24"/>
        </w:rPr>
        <w:t>2.2 仪器与分取样系统直接相连，自动吸取水样。有色度及浊度样品无需前处理，直接测试；</w:t>
      </w:r>
    </w:p>
    <w:p w14:paraId="184B4424">
      <w:pPr>
        <w:spacing w:line="400" w:lineRule="exact"/>
        <w:ind w:firstLine="480" w:firstLineChars="200"/>
        <w:rPr>
          <w:rFonts w:ascii="宋体" w:hAnsi="宋体" w:cs="宋体"/>
          <w:sz w:val="24"/>
        </w:rPr>
      </w:pPr>
      <w:r>
        <w:rPr>
          <w:rFonts w:hint="eastAsia" w:ascii="宋体" w:hAnsi="宋体" w:cs="宋体"/>
          <w:sz w:val="24"/>
        </w:rPr>
        <w:t>2.3 测试完成后，样品自动回归输送系统，回收或进行其他项目的测试。</w:t>
      </w:r>
    </w:p>
    <w:p w14:paraId="50D09CC7">
      <w:pPr>
        <w:spacing w:line="400" w:lineRule="exact"/>
        <w:ind w:firstLine="480" w:firstLineChars="200"/>
        <w:rPr>
          <w:rFonts w:ascii="宋体" w:hAnsi="宋体" w:cs="宋体"/>
          <w:sz w:val="24"/>
        </w:rPr>
      </w:pPr>
      <w:r>
        <w:rPr>
          <w:rFonts w:hint="eastAsia" w:ascii="宋体" w:hAnsi="宋体" w:cs="宋体"/>
          <w:sz w:val="24"/>
        </w:rPr>
        <w:t>2.4 光学系统：</w:t>
      </w:r>
    </w:p>
    <w:p w14:paraId="29B07EDC">
      <w:pPr>
        <w:spacing w:line="400" w:lineRule="exact"/>
        <w:ind w:firstLine="480" w:firstLineChars="200"/>
        <w:rPr>
          <w:rFonts w:ascii="宋体" w:hAnsi="宋体" w:cs="宋体"/>
          <w:sz w:val="24"/>
        </w:rPr>
      </w:pPr>
      <w:r>
        <w:rPr>
          <w:rFonts w:hint="eastAsia" w:asciiTheme="minorEastAsia" w:hAnsiTheme="minorEastAsia"/>
          <w:sz w:val="24"/>
          <w:szCs w:val="24"/>
        </w:rPr>
        <w:t>▲</w:t>
      </w:r>
      <w:r>
        <w:rPr>
          <w:rFonts w:hint="eastAsia" w:ascii="宋体" w:hAnsi="宋体" w:cs="宋体"/>
          <w:sz w:val="24"/>
        </w:rPr>
        <w:t>2.4.1配置高精度CCD检测器；</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51A9550E">
      <w:pPr>
        <w:spacing w:line="400" w:lineRule="exact"/>
        <w:ind w:firstLine="480" w:firstLineChars="200"/>
        <w:rPr>
          <w:rFonts w:ascii="宋体" w:hAnsi="宋体" w:cs="宋体"/>
          <w:sz w:val="24"/>
        </w:rPr>
      </w:pPr>
      <w:r>
        <w:rPr>
          <w:rFonts w:hint="eastAsia" w:ascii="宋体" w:hAnsi="宋体" w:cs="宋体"/>
          <w:sz w:val="24"/>
        </w:rPr>
        <w:t>2.4.2波长重复性≤0.1nm，全波段准确性≤0.2nm；</w:t>
      </w:r>
    </w:p>
    <w:p w14:paraId="4F871C44">
      <w:pPr>
        <w:spacing w:line="400" w:lineRule="exact"/>
        <w:ind w:firstLine="480" w:firstLineChars="200"/>
        <w:rPr>
          <w:rFonts w:ascii="宋体" w:hAnsi="宋体" w:cs="宋体"/>
          <w:sz w:val="24"/>
        </w:rPr>
      </w:pPr>
      <w:r>
        <w:rPr>
          <w:rFonts w:hint="eastAsia" w:asciiTheme="minorEastAsia" w:hAnsiTheme="minorEastAsia"/>
          <w:sz w:val="24"/>
          <w:szCs w:val="24"/>
        </w:rPr>
        <w:t>▲</w:t>
      </w:r>
      <w:r>
        <w:rPr>
          <w:rFonts w:hint="eastAsia" w:ascii="宋体" w:hAnsi="宋体" w:cs="宋体"/>
          <w:sz w:val="24"/>
        </w:rPr>
        <w:t>2.4.3同时可自动测定不少于5个不同波长的吸光度值；</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1D4E69D6">
      <w:pPr>
        <w:spacing w:line="400" w:lineRule="exact"/>
        <w:ind w:firstLine="480" w:firstLineChars="200"/>
        <w:rPr>
          <w:rFonts w:ascii="宋体" w:hAnsi="宋体" w:cs="宋体"/>
          <w:sz w:val="24"/>
        </w:rPr>
      </w:pPr>
      <w:r>
        <w:rPr>
          <w:rFonts w:hint="eastAsia" w:ascii="宋体" w:hAnsi="宋体" w:cs="宋体"/>
          <w:sz w:val="24"/>
        </w:rPr>
        <w:t>2.4.4 可以自动选择背景波长，软件自动扣除，实现从根本上消除干扰物影响；</w:t>
      </w:r>
    </w:p>
    <w:p w14:paraId="7B5D0563">
      <w:pPr>
        <w:spacing w:line="400" w:lineRule="exact"/>
        <w:ind w:firstLine="480" w:firstLineChars="200"/>
        <w:rPr>
          <w:rFonts w:ascii="宋体" w:hAnsi="宋体" w:cs="宋体"/>
          <w:sz w:val="24"/>
        </w:rPr>
      </w:pPr>
      <w:r>
        <w:rPr>
          <w:rFonts w:hint="eastAsia" w:ascii="宋体" w:hAnsi="宋体" w:cs="宋体"/>
          <w:sz w:val="24"/>
        </w:rPr>
        <w:t>2.5 配备除水系统，分析全过程中完全不使用任何干燥剂；</w:t>
      </w:r>
    </w:p>
    <w:p w14:paraId="0C68BB87">
      <w:pPr>
        <w:spacing w:line="400" w:lineRule="exact"/>
        <w:ind w:firstLine="480" w:firstLineChars="200"/>
        <w:rPr>
          <w:rFonts w:ascii="宋体" w:hAnsi="宋体" w:cs="宋体"/>
          <w:sz w:val="24"/>
        </w:rPr>
      </w:pPr>
      <w:r>
        <w:rPr>
          <w:rFonts w:hint="eastAsia" w:ascii="宋体" w:hAnsi="宋体" w:cs="宋体"/>
          <w:sz w:val="24"/>
        </w:rPr>
        <w:t>2.6 气液分离采用长管路连续多次萃取方式，以确保待测成分能从液相中充分分离；</w:t>
      </w:r>
    </w:p>
    <w:p w14:paraId="5315D909">
      <w:pPr>
        <w:spacing w:line="400" w:lineRule="exact"/>
        <w:ind w:firstLine="480" w:firstLineChars="200"/>
        <w:rPr>
          <w:rFonts w:ascii="宋体" w:hAnsi="宋体" w:cs="宋体"/>
          <w:sz w:val="24"/>
        </w:rPr>
      </w:pPr>
      <w:r>
        <w:rPr>
          <w:rFonts w:hint="eastAsia" w:ascii="宋体" w:hAnsi="宋体" w:cs="宋体"/>
          <w:sz w:val="24"/>
        </w:rPr>
        <w:t>2.7 载气及控制</w:t>
      </w:r>
    </w:p>
    <w:p w14:paraId="2C58523C">
      <w:pPr>
        <w:spacing w:line="400" w:lineRule="exact"/>
        <w:ind w:firstLine="480" w:firstLineChars="200"/>
        <w:rPr>
          <w:rFonts w:ascii="宋体" w:hAnsi="宋体" w:cs="宋体"/>
          <w:sz w:val="24"/>
        </w:rPr>
      </w:pPr>
      <w:r>
        <w:rPr>
          <w:rFonts w:hint="eastAsia" w:ascii="宋体" w:hAnsi="宋体" w:cs="宋体"/>
          <w:sz w:val="24"/>
        </w:rPr>
        <w:t>2.7.1载气：以空气或氮气为载气；</w:t>
      </w:r>
    </w:p>
    <w:p w14:paraId="1D1FE586">
      <w:pPr>
        <w:spacing w:line="400" w:lineRule="exact"/>
        <w:ind w:firstLine="480" w:firstLineChars="200"/>
        <w:rPr>
          <w:rFonts w:ascii="宋体" w:hAnsi="宋体" w:cs="宋体"/>
          <w:sz w:val="24"/>
        </w:rPr>
      </w:pPr>
      <w:r>
        <w:rPr>
          <w:rFonts w:hint="eastAsia" w:ascii="宋体" w:hAnsi="宋体" w:cs="宋体"/>
          <w:sz w:val="24"/>
        </w:rPr>
        <w:t>2.7.2配备电子压力报警系统：无论载气为空气或氮气，都可能会存在载气流量及气压发生变化或载气系统故障，如发生这种状况，自动蜂鸣报警并自动关闭进样及加热系统，同时锁定软件并自动保存已测定数据；</w:t>
      </w:r>
    </w:p>
    <w:p w14:paraId="4505E6C6">
      <w:pPr>
        <w:spacing w:line="400" w:lineRule="exact"/>
        <w:ind w:firstLine="480" w:firstLineChars="200"/>
        <w:rPr>
          <w:rFonts w:ascii="宋体" w:hAnsi="宋体" w:cs="宋体"/>
          <w:sz w:val="24"/>
        </w:rPr>
      </w:pPr>
      <w:r>
        <w:rPr>
          <w:rFonts w:hint="eastAsia" w:ascii="宋体" w:hAnsi="宋体" w:cs="宋体"/>
          <w:sz w:val="24"/>
        </w:rPr>
        <w:t>2.8 氨氮快速氧化装置：</w:t>
      </w:r>
    </w:p>
    <w:p w14:paraId="1A1C15F0">
      <w:pPr>
        <w:spacing w:line="400" w:lineRule="exact"/>
        <w:ind w:firstLine="480" w:firstLineChars="200"/>
        <w:rPr>
          <w:rFonts w:ascii="宋体" w:hAnsi="宋体" w:cs="宋体"/>
          <w:sz w:val="24"/>
        </w:rPr>
      </w:pPr>
      <w:r>
        <w:rPr>
          <w:rFonts w:hint="eastAsia" w:ascii="宋体" w:hAnsi="宋体" w:cs="宋体"/>
          <w:sz w:val="24"/>
        </w:rPr>
        <w:t>2.8.1配备氨氮快速氧化装置，测定氨氮项目时，仪器在线自动把氨氮氧化为亚硝酸氮；</w:t>
      </w:r>
    </w:p>
    <w:p w14:paraId="07C37F5F">
      <w:pPr>
        <w:spacing w:line="400" w:lineRule="exact"/>
        <w:ind w:firstLine="480" w:firstLineChars="200"/>
        <w:rPr>
          <w:rFonts w:ascii="宋体" w:hAnsi="宋体" w:cs="宋体"/>
          <w:sz w:val="24"/>
        </w:rPr>
      </w:pPr>
      <w:r>
        <w:rPr>
          <w:rFonts w:hint="eastAsia" w:ascii="宋体" w:hAnsi="宋体" w:cs="宋体"/>
          <w:sz w:val="24"/>
        </w:rPr>
        <w:t>2.8.2氨氮快速氧化装置的加热方式为将氨氮样品溶液预加热到温度60℃～70℃，不加热次溴酸盐氧化剂；</w:t>
      </w:r>
    </w:p>
    <w:p w14:paraId="441A453C">
      <w:pPr>
        <w:spacing w:line="400" w:lineRule="exact"/>
        <w:ind w:firstLine="480" w:firstLineChars="200"/>
        <w:rPr>
          <w:rFonts w:ascii="宋体" w:hAnsi="宋体" w:cs="宋体"/>
          <w:sz w:val="24"/>
        </w:rPr>
      </w:pPr>
      <w:r>
        <w:rPr>
          <w:rFonts w:hint="eastAsia" w:ascii="宋体" w:hAnsi="宋体" w:cs="宋体"/>
          <w:sz w:val="24"/>
        </w:rPr>
        <w:t>2.8.3在预热后氨氮样品溶液中迅速加入次溴酸盐氧化剂，氧化剂在加入瞬间将溶液中的氨氮氧化为亚硝酸盐氮；</w:t>
      </w:r>
    </w:p>
    <w:p w14:paraId="1671EAFF">
      <w:pPr>
        <w:spacing w:line="400" w:lineRule="exact"/>
        <w:ind w:firstLine="480" w:firstLineChars="200"/>
        <w:rPr>
          <w:rFonts w:ascii="宋体" w:hAnsi="宋体" w:cs="宋体"/>
          <w:sz w:val="24"/>
        </w:rPr>
      </w:pPr>
      <w:r>
        <w:rPr>
          <w:rFonts w:hint="eastAsia" w:ascii="宋体" w:hAnsi="宋体" w:cs="宋体"/>
          <w:sz w:val="24"/>
        </w:rPr>
        <w:t xml:space="preserve">2.9软件系统具有自检功能：测定前仪器自动检测通讯口、波长等。软件具有反控功能，由软件直接设置仪器测试波长、泵转数、进样时间等测试条件； </w:t>
      </w:r>
    </w:p>
    <w:p w14:paraId="592AE95D">
      <w:pPr>
        <w:spacing w:line="400" w:lineRule="exact"/>
        <w:ind w:firstLine="480" w:firstLineChars="200"/>
        <w:rPr>
          <w:rFonts w:ascii="宋体" w:hAnsi="宋体" w:cs="宋体"/>
          <w:sz w:val="24"/>
        </w:rPr>
      </w:pPr>
      <w:r>
        <w:rPr>
          <w:rFonts w:hint="eastAsia" w:ascii="宋体" w:hAnsi="宋体" w:cs="宋体"/>
          <w:sz w:val="24"/>
        </w:rPr>
        <w:t>2.10氨氮精密度要求（连续测定6次）：0.1mg/L，RSD&lt;2％；0.2mg/L，RSD&lt;1.5％；0.5mg/L，RSD&lt;1％。线性要求：根据设定自动配置标准曲线浓度，相关性系数r≥0.9995；检出限要求：检出限≤0.008mg/L；</w:t>
      </w:r>
    </w:p>
    <w:p w14:paraId="6C51B632">
      <w:pPr>
        <w:spacing w:line="400" w:lineRule="exact"/>
        <w:ind w:firstLine="480" w:firstLineChars="200"/>
        <w:rPr>
          <w:rFonts w:ascii="宋体" w:hAnsi="宋体" w:cs="宋体"/>
          <w:sz w:val="24"/>
        </w:rPr>
      </w:pPr>
    </w:p>
    <w:p w14:paraId="6AFAF745">
      <w:pPr>
        <w:pStyle w:val="5"/>
        <w:spacing w:before="0" w:after="0" w:line="400" w:lineRule="exact"/>
        <w:rPr>
          <w:rFonts w:ascii="宋体" w:hAnsi="宋体" w:cs="宋体"/>
          <w:sz w:val="24"/>
          <w:szCs w:val="24"/>
        </w:rPr>
      </w:pPr>
      <w:r>
        <w:rPr>
          <w:rFonts w:hint="eastAsia" w:ascii="宋体" w:hAnsi="宋体" w:eastAsia="宋体" w:cs="宋体"/>
          <w:sz w:val="24"/>
          <w:szCs w:val="24"/>
        </w:rPr>
        <w:t>3.</w:t>
      </w:r>
      <w:r>
        <w:rPr>
          <w:rFonts w:hint="eastAsia" w:ascii="宋体" w:hAnsi="宋体" w:cs="宋体"/>
          <w:sz w:val="24"/>
        </w:rPr>
        <w:t>高锰酸盐指数智能分析系统</w:t>
      </w:r>
    </w:p>
    <w:p w14:paraId="17210227">
      <w:pPr>
        <w:spacing w:line="400" w:lineRule="exact"/>
        <w:ind w:firstLine="480" w:firstLineChars="200"/>
        <w:rPr>
          <w:rFonts w:ascii="宋体" w:hAnsi="宋体" w:cs="宋体"/>
          <w:sz w:val="24"/>
        </w:rPr>
      </w:pPr>
      <w:r>
        <w:rPr>
          <w:rFonts w:hint="eastAsia" w:ascii="宋体" w:hAnsi="宋体" w:cs="宋体"/>
          <w:sz w:val="24"/>
        </w:rPr>
        <w:t>3.1全自动独立完成检测工作：水样由样品输送系统送到测试工作站，实验步骤由仪器全自动完成，分析方法完全符合标准方法；</w:t>
      </w:r>
    </w:p>
    <w:p w14:paraId="406F14D2">
      <w:pPr>
        <w:spacing w:line="400" w:lineRule="exact"/>
        <w:ind w:firstLine="480" w:firstLineChars="200"/>
        <w:rPr>
          <w:rFonts w:ascii="宋体" w:hAnsi="宋体" w:cs="宋体"/>
          <w:sz w:val="24"/>
        </w:rPr>
      </w:pPr>
      <w:r>
        <w:rPr>
          <w:rFonts w:hint="eastAsia" w:ascii="宋体" w:hAnsi="宋体" w:cs="宋体"/>
          <w:sz w:val="24"/>
        </w:rPr>
        <w:t>3.2 与取样模块直接连接通讯，自动吸取水样；</w:t>
      </w:r>
    </w:p>
    <w:p w14:paraId="32735EB9">
      <w:pPr>
        <w:spacing w:line="400" w:lineRule="exact"/>
        <w:ind w:firstLine="480" w:firstLineChars="200"/>
        <w:rPr>
          <w:rFonts w:ascii="宋体" w:hAnsi="宋体" w:cs="宋体"/>
          <w:sz w:val="24"/>
        </w:rPr>
      </w:pPr>
      <w:r>
        <w:rPr>
          <w:rFonts w:hint="eastAsia" w:ascii="宋体" w:hAnsi="宋体" w:cs="宋体"/>
          <w:sz w:val="24"/>
        </w:rPr>
        <w:t>3.3 测试完成后，样品自动回归环形线输送系统，可回收或进行其他项目的测试；</w:t>
      </w:r>
    </w:p>
    <w:p w14:paraId="55CBECC3">
      <w:pPr>
        <w:spacing w:line="400" w:lineRule="exact"/>
        <w:ind w:firstLine="482" w:firstLineChars="200"/>
        <w:rPr>
          <w:rFonts w:ascii="宋体" w:hAnsi="宋体" w:cs="宋体"/>
          <w:b/>
          <w:bCs/>
          <w:sz w:val="24"/>
        </w:rPr>
      </w:pPr>
      <w:r>
        <w:rPr>
          <w:rFonts w:ascii="Segoe UI Symbol" w:hAnsi="Segoe UI Symbol" w:eastAsia="宋体" w:cs="Segoe UI Symbol"/>
          <w:b/>
          <w:bCs/>
          <w:sz w:val="24"/>
          <w:szCs w:val="24"/>
        </w:rPr>
        <w:t>★</w:t>
      </w:r>
      <w:r>
        <w:rPr>
          <w:rFonts w:hint="eastAsia" w:ascii="Segoe UI Symbol" w:hAnsi="Segoe UI Symbol" w:eastAsia="宋体" w:cs="Segoe UI Symbol"/>
          <w:b/>
          <w:bCs/>
          <w:sz w:val="24"/>
          <w:szCs w:val="24"/>
          <w:lang w:val="en-US" w:eastAsia="zh-CN"/>
        </w:rPr>
        <w:t>3</w:t>
      </w:r>
      <w:r>
        <w:rPr>
          <w:rFonts w:hint="eastAsia" w:ascii="宋体" w:hAnsi="宋体" w:cs="宋体"/>
          <w:sz w:val="24"/>
        </w:rPr>
        <w:t>.4 自动预判样品氯离子浓度，仪器自动设定使用酸性法或碱性法测定样品。</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6E97D60F">
      <w:pPr>
        <w:pStyle w:val="18"/>
        <w:spacing w:line="400" w:lineRule="exact"/>
        <w:ind w:firstLine="480" w:firstLineChars="200"/>
        <w:rPr>
          <w:rFonts w:hAnsi="宋体" w:cs="Times New Roman"/>
          <w:sz w:val="24"/>
          <w:szCs w:val="24"/>
        </w:rPr>
      </w:pPr>
      <w:r>
        <w:rPr>
          <w:rFonts w:hint="eastAsia" w:hAnsi="宋体" w:cs="Times New Roman"/>
          <w:sz w:val="24"/>
          <w:szCs w:val="24"/>
        </w:rPr>
        <w:t>3.5 检测范围：取样量100mL时，（0.5-5.0）mg/L。</w:t>
      </w:r>
    </w:p>
    <w:p w14:paraId="3EF8A37E">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3.6 重复性要求：C</w:t>
      </w:r>
      <w:r>
        <w:rPr>
          <w:rFonts w:ascii="宋体" w:hAnsi="宋体"/>
          <w:sz w:val="24"/>
        </w:rPr>
        <w:t>OD</w:t>
      </w:r>
      <w:r>
        <w:rPr>
          <w:rFonts w:ascii="宋体" w:hAnsi="宋体"/>
          <w:sz w:val="24"/>
          <w:vertAlign w:val="subscript"/>
        </w:rPr>
        <w:t>Mn</w:t>
      </w:r>
      <w:r>
        <w:rPr>
          <w:rFonts w:hint="eastAsia" w:ascii="宋体" w:hAnsi="宋体"/>
          <w:sz w:val="24"/>
        </w:rPr>
        <w:t>浓度为</w:t>
      </w:r>
      <w:r>
        <w:rPr>
          <w:rFonts w:ascii="宋体" w:hAnsi="宋体"/>
          <w:sz w:val="24"/>
        </w:rPr>
        <w:t>2</w:t>
      </w:r>
      <w:r>
        <w:rPr>
          <w:rFonts w:hint="eastAsia" w:ascii="宋体" w:hAnsi="宋体"/>
          <w:sz w:val="24"/>
        </w:rPr>
        <w:t>mg/L（采用葡萄糖配制的标准溶液），n=</w:t>
      </w:r>
      <w:r>
        <w:rPr>
          <w:rFonts w:ascii="宋体" w:hAnsi="宋体"/>
          <w:sz w:val="24"/>
        </w:rPr>
        <w:t>6，</w:t>
      </w:r>
      <w:r>
        <w:rPr>
          <w:rFonts w:hint="eastAsia" w:ascii="宋体" w:hAnsi="宋体"/>
          <w:sz w:val="24"/>
        </w:rPr>
        <w:t>RSD≤</w:t>
      </w:r>
      <w:r>
        <w:rPr>
          <w:rFonts w:ascii="宋体" w:hAnsi="宋体"/>
          <w:sz w:val="24"/>
        </w:rPr>
        <w:t>5</w:t>
      </w:r>
      <w:r>
        <w:rPr>
          <w:rFonts w:hint="eastAsia" w:ascii="宋体" w:hAnsi="宋体"/>
          <w:sz w:val="24"/>
        </w:rPr>
        <w:t>.0%。</w:t>
      </w:r>
    </w:p>
    <w:p w14:paraId="6ADC82AE">
      <w:pPr>
        <w:spacing w:line="400" w:lineRule="exact"/>
        <w:ind w:firstLine="480" w:firstLineChars="200"/>
        <w:rPr>
          <w:rFonts w:ascii="宋体" w:hAnsi="宋体"/>
          <w:sz w:val="24"/>
        </w:rPr>
      </w:pPr>
      <w:r>
        <w:rPr>
          <w:rFonts w:hint="eastAsia" w:ascii="宋体" w:hAnsi="宋体"/>
          <w:sz w:val="24"/>
        </w:rPr>
        <w:t>3.7 消解模块：15个消解位，水浴消解方式。水浴配有自动加水功能，确保测试过程中水位不低于样品水位。水浴水位自动检测，水浴水位低于安全水位时，触发安全模式，关闭加热系统电源，停止测试。</w:t>
      </w:r>
    </w:p>
    <w:p w14:paraId="7BEB9E9C">
      <w:pPr>
        <w:spacing w:line="400" w:lineRule="exact"/>
        <w:ind w:firstLine="480" w:firstLineChars="200"/>
        <w:rPr>
          <w:rFonts w:ascii="宋体" w:hAnsi="宋体"/>
          <w:sz w:val="24"/>
        </w:rPr>
      </w:pPr>
      <w:r>
        <w:rPr>
          <w:rFonts w:hint="eastAsia" w:ascii="宋体" w:hAnsi="宋体"/>
          <w:sz w:val="24"/>
        </w:rPr>
        <w:t>3.8 滴定终点判断：模拟人眼识别，通过颜色变化来自动判断终点，非电压、电流及光度比色方式；滴定过量时，仪器可以自动扣除过量滴定体积。</w:t>
      </w:r>
    </w:p>
    <w:p w14:paraId="1A53558D">
      <w:pPr>
        <w:spacing w:line="400" w:lineRule="exact"/>
        <w:ind w:firstLine="480" w:firstLineChars="200"/>
        <w:rPr>
          <w:rFonts w:ascii="宋体" w:hAnsi="宋体"/>
          <w:sz w:val="24"/>
        </w:rPr>
      </w:pPr>
      <w:r>
        <w:rPr>
          <w:rFonts w:hint="eastAsia" w:ascii="宋体" w:hAnsi="宋体"/>
          <w:sz w:val="24"/>
        </w:rPr>
        <w:t>3.9</w:t>
      </w:r>
      <w:r>
        <w:rPr>
          <w:rFonts w:ascii="宋体" w:hAnsi="宋体"/>
          <w:sz w:val="24"/>
        </w:rPr>
        <w:t xml:space="preserve"> </w:t>
      </w:r>
      <w:r>
        <w:rPr>
          <w:rFonts w:hint="eastAsia" w:ascii="宋体" w:hAnsi="宋体"/>
          <w:sz w:val="24"/>
        </w:rPr>
        <w:t>双通道同时滴定，样品分析时间≤</w:t>
      </w:r>
      <w:r>
        <w:rPr>
          <w:rFonts w:ascii="宋体" w:hAnsi="宋体"/>
          <w:sz w:val="24"/>
        </w:rPr>
        <w:t>3min/样。</w:t>
      </w:r>
    </w:p>
    <w:p w14:paraId="32724D6D">
      <w:pPr>
        <w:spacing w:line="400" w:lineRule="exact"/>
        <w:ind w:firstLine="480" w:firstLineChars="200"/>
        <w:rPr>
          <w:rFonts w:ascii="宋体" w:hAnsi="宋体"/>
          <w:sz w:val="24"/>
        </w:rPr>
      </w:pPr>
      <w:r>
        <w:rPr>
          <w:rFonts w:hint="eastAsia" w:ascii="宋体" w:hAnsi="宋体"/>
          <w:sz w:val="24"/>
        </w:rPr>
        <w:t>3.10自动定量取样、自动稀释功能；用户无需精确量取100ml体积水样，由仪器可根据设定取样体积自动精确取样，自动按设定样品稀释比例稀释样品，也可按样品实际浓度自动调整稀释比例测试。</w:t>
      </w:r>
    </w:p>
    <w:p w14:paraId="0F0BFBAD">
      <w:pPr>
        <w:spacing w:line="400" w:lineRule="exact"/>
        <w:ind w:firstLine="480" w:firstLineChars="200"/>
      </w:pPr>
      <w:r>
        <w:rPr>
          <w:rFonts w:hint="eastAsia" w:ascii="宋体" w:hAnsi="宋体"/>
          <w:sz w:val="24"/>
        </w:rPr>
        <w:t>3.11</w:t>
      </w:r>
      <w:r>
        <w:rPr>
          <w:rFonts w:hint="eastAsia" w:ascii="宋体" w:hAnsi="宋体"/>
          <w:sz w:val="24"/>
          <w:szCs w:val="24"/>
        </w:rPr>
        <w:t>仪器内置清洗工作器皿的模块，自动翻转清洗消解杯，消解杯在完成一个样品消解滴定后，自动清洗净并直接重复使用，确保样品量再大也不受消解杯数量限制。</w:t>
      </w:r>
    </w:p>
    <w:p w14:paraId="1F368431">
      <w:pPr>
        <w:pStyle w:val="52"/>
        <w:spacing w:line="400" w:lineRule="exact"/>
        <w:ind w:left="0"/>
        <w:rPr>
          <w:rFonts w:ascii="宋体" w:hAnsi="宋体" w:cs="宋体"/>
          <w:b/>
          <w:bCs/>
          <w:sz w:val="24"/>
        </w:rPr>
      </w:pPr>
    </w:p>
    <w:p w14:paraId="466F2FED">
      <w:pPr>
        <w:pStyle w:val="52"/>
        <w:spacing w:line="400" w:lineRule="exact"/>
        <w:ind w:left="0"/>
        <w:rPr>
          <w:rFonts w:ascii="宋体" w:hAnsi="宋体" w:cs="宋体"/>
          <w:b/>
          <w:bCs/>
          <w:sz w:val="24"/>
        </w:rPr>
      </w:pPr>
      <w:r>
        <w:rPr>
          <w:rFonts w:hint="eastAsia" w:ascii="宋体" w:hAnsi="宋体" w:cs="宋体"/>
          <w:b/>
          <w:bCs/>
          <w:sz w:val="24"/>
        </w:rPr>
        <w:t>4.</w:t>
      </w:r>
      <w:r>
        <w:rPr>
          <w:rFonts w:ascii="宋体" w:hAnsi="宋体" w:cs="宋体"/>
          <w:b/>
          <w:bCs/>
          <w:sz w:val="24"/>
        </w:rPr>
        <w:t>总氮</w:t>
      </w:r>
      <w:r>
        <w:rPr>
          <w:rFonts w:hint="eastAsia" w:ascii="宋体" w:hAnsi="宋体" w:cs="宋体"/>
          <w:b/>
          <w:bCs/>
          <w:sz w:val="24"/>
        </w:rPr>
        <w:t>智能</w:t>
      </w:r>
      <w:r>
        <w:rPr>
          <w:rFonts w:ascii="宋体" w:hAnsi="宋体" w:cs="宋体"/>
          <w:b/>
          <w:bCs/>
          <w:sz w:val="24"/>
        </w:rPr>
        <w:t>分析系统（</w:t>
      </w:r>
      <w:r>
        <w:rPr>
          <w:rFonts w:hint="eastAsia" w:ascii="宋体" w:hAnsi="宋体" w:cs="宋体"/>
          <w:b/>
          <w:bCs/>
          <w:sz w:val="24"/>
        </w:rPr>
        <w:t>HJ 636）（4与5，两款仪器任选一款应标）</w:t>
      </w:r>
    </w:p>
    <w:p w14:paraId="49551D9B">
      <w:pPr>
        <w:spacing w:line="400" w:lineRule="exact"/>
        <w:ind w:firstLine="480" w:firstLineChars="200"/>
        <w:rPr>
          <w:rFonts w:ascii="宋体" w:hAnsi="宋体" w:cs="宋体"/>
          <w:sz w:val="24"/>
        </w:rPr>
      </w:pPr>
      <w:r>
        <w:rPr>
          <w:rFonts w:hint="eastAsia" w:ascii="宋体" w:hAnsi="宋体" w:cs="宋体"/>
          <w:sz w:val="24"/>
        </w:rPr>
        <w:t>4.1 全流程自动化完成批量样品和试剂加入、消解、冷却、定容、混匀、检测、清洗、数据采集与处理、数据报告生成等操作；</w:t>
      </w:r>
    </w:p>
    <w:p w14:paraId="40088DE2">
      <w:pPr>
        <w:spacing w:line="400" w:lineRule="exact"/>
        <w:ind w:firstLine="480" w:firstLineChars="200"/>
        <w:rPr>
          <w:rFonts w:ascii="宋体" w:hAnsi="宋体" w:cs="宋体"/>
          <w:sz w:val="24"/>
        </w:rPr>
      </w:pPr>
      <w:r>
        <w:rPr>
          <w:rFonts w:hint="eastAsia" w:ascii="宋体" w:hAnsi="宋体" w:cs="宋体"/>
          <w:sz w:val="24"/>
        </w:rPr>
        <w:t>4.2 仪器可按单个标准母液，自动配置标准梯度，建立标准曲线；</w:t>
      </w:r>
    </w:p>
    <w:p w14:paraId="7DC29B2A">
      <w:pPr>
        <w:spacing w:line="400" w:lineRule="exact"/>
        <w:ind w:firstLine="480" w:firstLineChars="200"/>
        <w:rPr>
          <w:rFonts w:ascii="宋体" w:hAnsi="宋体" w:cs="宋体"/>
          <w:sz w:val="24"/>
        </w:rPr>
      </w:pPr>
      <w:r>
        <w:rPr>
          <w:rFonts w:hint="eastAsia" w:ascii="宋体" w:hAnsi="宋体" w:cs="宋体"/>
          <w:sz w:val="24"/>
        </w:rPr>
        <w:t>4.3 仪器具有自动稀释功能，具有自动扣除样品浊度干扰功能；</w:t>
      </w:r>
    </w:p>
    <w:p w14:paraId="164C223D">
      <w:pPr>
        <w:spacing w:line="400" w:lineRule="exact"/>
        <w:ind w:firstLine="480" w:firstLineChars="200"/>
        <w:rPr>
          <w:rFonts w:ascii="宋体" w:hAnsi="宋体" w:cs="宋体"/>
          <w:sz w:val="24"/>
        </w:rPr>
      </w:pPr>
      <w:r>
        <w:rPr>
          <w:rFonts w:hint="eastAsia" w:ascii="宋体" w:hAnsi="宋体" w:cs="宋体"/>
          <w:sz w:val="24"/>
        </w:rPr>
        <w:t>4.4 消解系统：各样品独立密封、消解，</w:t>
      </w:r>
      <w:bookmarkStart w:id="20" w:name="OLE_LINK49"/>
      <w:bookmarkStart w:id="21" w:name="OLE_LINK48"/>
      <w:r>
        <w:rPr>
          <w:rFonts w:hint="eastAsia" w:ascii="宋体" w:hAnsi="宋体" w:cs="宋体"/>
          <w:sz w:val="24"/>
        </w:rPr>
        <w:t>实时控温，具备过热保护功能，具备超压漏气功能，防止爆炸风险，</w:t>
      </w:r>
      <w:bookmarkEnd w:id="20"/>
      <w:bookmarkEnd w:id="21"/>
      <w:r>
        <w:rPr>
          <w:rFonts w:hint="eastAsia" w:ascii="宋体" w:hAnsi="宋体" w:cs="宋体"/>
          <w:sz w:val="24"/>
        </w:rPr>
        <w:t>消解温度为120～124℃，消解时间不超过30 min，工作压力为1.1～1.4 kg/cm²；</w:t>
      </w:r>
    </w:p>
    <w:p w14:paraId="11701094">
      <w:pPr>
        <w:spacing w:line="400" w:lineRule="exact"/>
        <w:ind w:firstLine="480" w:firstLineChars="200"/>
        <w:rPr>
          <w:rFonts w:ascii="宋体" w:hAnsi="宋体" w:cs="宋体"/>
          <w:sz w:val="24"/>
        </w:rPr>
      </w:pPr>
      <w:r>
        <w:rPr>
          <w:rFonts w:hint="eastAsia" w:ascii="宋体" w:hAnsi="宋体" w:cs="宋体"/>
          <w:sz w:val="24"/>
        </w:rPr>
        <w:t>4.5 流路系统，不同试剂有独立的管路，避免试剂交叉污染；</w:t>
      </w:r>
    </w:p>
    <w:p w14:paraId="4E49794B">
      <w:pPr>
        <w:spacing w:line="400" w:lineRule="exact"/>
        <w:ind w:firstLine="480" w:firstLineChars="200"/>
        <w:rPr>
          <w:rFonts w:ascii="宋体" w:hAnsi="宋体" w:cs="宋体"/>
          <w:sz w:val="24"/>
        </w:rPr>
      </w:pPr>
      <w:r>
        <w:rPr>
          <w:rFonts w:hint="eastAsia" w:ascii="宋体" w:hAnsi="宋体" w:cs="宋体"/>
          <w:sz w:val="24"/>
        </w:rPr>
        <w:t>4.6 仪器能自动实现试剂量监控，实时显示试剂液位，当试剂消耗达报警值时能自动停止检测并报警；</w:t>
      </w:r>
    </w:p>
    <w:p w14:paraId="019A3F46">
      <w:pPr>
        <w:spacing w:line="400" w:lineRule="exact"/>
        <w:ind w:firstLine="480" w:firstLineChars="200"/>
        <w:rPr>
          <w:rFonts w:ascii="宋体" w:hAnsi="宋体" w:cs="宋体"/>
          <w:sz w:val="24"/>
        </w:rPr>
      </w:pPr>
      <w:r>
        <w:rPr>
          <w:rFonts w:hint="eastAsia" w:ascii="宋体" w:hAnsi="宋体" w:cs="宋体"/>
          <w:sz w:val="24"/>
        </w:rPr>
        <w:t xml:space="preserve">4.7 </w:t>
      </w:r>
      <w:r>
        <w:rPr>
          <w:rFonts w:hint="eastAsia" w:ascii="宋体" w:hAnsi="宋体" w:cs="宋体"/>
          <w:color w:val="000000" w:themeColor="text1"/>
          <w:sz w:val="24"/>
          <w14:textFill>
            <w14:solidFill>
              <w14:schemeClr w14:val="tx1"/>
            </w14:solidFill>
          </w14:textFill>
        </w:rPr>
        <w:t>同时自动测定220nm和275nm两个不同波长的吸光度值，无需切换波长分别测试，避免频繁转换波长，减少仪器故障；</w:t>
      </w:r>
    </w:p>
    <w:p w14:paraId="30C681D5">
      <w:pPr>
        <w:spacing w:line="400" w:lineRule="exact"/>
        <w:ind w:firstLine="480" w:firstLineChars="200"/>
        <w:rPr>
          <w:rFonts w:ascii="宋体" w:hAnsi="宋体" w:cs="宋体"/>
          <w:sz w:val="24"/>
        </w:rPr>
      </w:pPr>
      <w:r>
        <w:rPr>
          <w:rFonts w:hint="eastAsia" w:ascii="宋体" w:hAnsi="宋体" w:cs="宋体"/>
          <w:sz w:val="24"/>
        </w:rPr>
        <w:t xml:space="preserve">4.8 </w:t>
      </w:r>
      <w:r>
        <w:rPr>
          <w:rFonts w:hint="eastAsia" w:ascii="宋体" w:hAnsi="宋体" w:cs="宋体"/>
          <w:color w:val="000000" w:themeColor="text1"/>
          <w:sz w:val="24"/>
          <w14:textFill>
            <w14:solidFill>
              <w14:schemeClr w14:val="tx1"/>
            </w14:solidFill>
          </w14:textFill>
        </w:rPr>
        <w:t>每个样品分析结束后，每个样品瓶及瓶盖应可以自动翻转清洗，无需人为干预、人为清洗或转移至其他设备清洗；</w:t>
      </w:r>
      <w:r>
        <w:rPr>
          <w:rFonts w:hint="eastAsia" w:asciiTheme="minorEastAsia" w:hAnsiTheme="minorEastAsia"/>
          <w:sz w:val="24"/>
          <w:szCs w:val="24"/>
        </w:rPr>
        <w:t>或由系统把仪器工作器皿自动接入统一的自动清洗系统完成清洗；</w:t>
      </w:r>
    </w:p>
    <w:p w14:paraId="5D27CC18">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4.9</w:t>
      </w:r>
      <w:r>
        <w:rPr>
          <w:rFonts w:hint="eastAsia" w:ascii="宋体" w:hAnsi="宋体" w:cs="宋体"/>
          <w:color w:val="000000" w:themeColor="text1"/>
          <w:sz w:val="24"/>
          <w14:textFill>
            <w14:solidFill>
              <w14:schemeClr w14:val="tx1"/>
            </w14:solidFill>
          </w14:textFill>
        </w:rPr>
        <w:t>每个样品单独消解，分别计时；不接受多个样品批量消解的方式，以确保无人实验系统随时插入紧急样品进行测定，无需等待，直接测试；</w:t>
      </w:r>
    </w:p>
    <w:p w14:paraId="79F909AC">
      <w:pPr>
        <w:spacing w:line="400" w:lineRule="exact"/>
        <w:ind w:firstLine="480" w:firstLineChars="200"/>
        <w:rPr>
          <w:rFonts w:ascii="宋体" w:hAnsi="宋体" w:cs="宋体"/>
          <w:sz w:val="24"/>
        </w:rPr>
      </w:pPr>
      <w:r>
        <w:rPr>
          <w:rFonts w:hint="eastAsia" w:ascii="宋体" w:hAnsi="宋体" w:cs="宋体"/>
          <w:sz w:val="24"/>
        </w:rPr>
        <w:t>4.10仪器数据处理控制系统，就可实现绘制标准曲线、数据保存、数据调用、生成测试报告等功能；</w:t>
      </w:r>
    </w:p>
    <w:p w14:paraId="470A2FF2">
      <w:pPr>
        <w:spacing w:line="400" w:lineRule="exact"/>
        <w:ind w:firstLine="480" w:firstLineChars="200"/>
        <w:rPr>
          <w:rFonts w:ascii="宋体" w:hAnsi="宋体" w:cs="宋体"/>
          <w:sz w:val="24"/>
        </w:rPr>
      </w:pPr>
      <w:r>
        <w:rPr>
          <w:rFonts w:hint="eastAsia" w:ascii="宋体" w:hAnsi="宋体" w:cs="宋体"/>
          <w:sz w:val="24"/>
        </w:rPr>
        <w:t>4.11测定范围为0.20-7.00 mg/L（不稀释情况下），检出限≤0.05 mg/L，相关系数≥0.999，RSD≤1.0%；</w:t>
      </w:r>
    </w:p>
    <w:p w14:paraId="762AE3EA">
      <w:pPr>
        <w:spacing w:line="400" w:lineRule="exact"/>
        <w:ind w:firstLine="480" w:firstLineChars="200"/>
        <w:rPr>
          <w:rFonts w:ascii="宋体" w:hAnsi="宋体" w:cs="宋体"/>
          <w:sz w:val="24"/>
        </w:rPr>
      </w:pPr>
      <w:r>
        <w:rPr>
          <w:rFonts w:hint="eastAsia" w:ascii="宋体" w:hAnsi="宋体" w:cs="宋体"/>
          <w:sz w:val="24"/>
        </w:rPr>
        <w:t>4.12样品位不少于30位；</w:t>
      </w:r>
    </w:p>
    <w:p w14:paraId="018A735E">
      <w:pPr>
        <w:spacing w:line="400" w:lineRule="exact"/>
        <w:ind w:firstLine="480" w:firstLineChars="200"/>
        <w:rPr>
          <w:rFonts w:ascii="宋体" w:hAnsi="宋体"/>
          <w:sz w:val="24"/>
          <w:highlight w:val="yellow"/>
        </w:rPr>
      </w:pPr>
    </w:p>
    <w:p w14:paraId="1A7349F8">
      <w:pPr>
        <w:spacing w:line="400" w:lineRule="exact"/>
        <w:rPr>
          <w:rFonts w:ascii="宋体" w:hAnsi="宋体" w:cs="宋体"/>
          <w:sz w:val="24"/>
        </w:rPr>
      </w:pPr>
    </w:p>
    <w:p w14:paraId="790BC57F">
      <w:pPr>
        <w:spacing w:line="400" w:lineRule="exact"/>
        <w:rPr>
          <w:rFonts w:ascii="宋体" w:hAnsi="宋体" w:cs="宋体"/>
          <w:b/>
          <w:bCs/>
          <w:sz w:val="24"/>
        </w:rPr>
      </w:pPr>
      <w:r>
        <w:rPr>
          <w:rFonts w:hint="eastAsia" w:ascii="宋体" w:hAnsi="宋体" w:cs="宋体"/>
          <w:b/>
          <w:bCs/>
          <w:sz w:val="24"/>
        </w:rPr>
        <w:t>5</w:t>
      </w:r>
      <w:r>
        <w:rPr>
          <w:rFonts w:ascii="宋体" w:hAnsi="宋体" w:cs="宋体"/>
          <w:b/>
          <w:bCs/>
          <w:sz w:val="24"/>
        </w:rPr>
        <w:t>总氮</w:t>
      </w:r>
      <w:r>
        <w:rPr>
          <w:rFonts w:hint="eastAsia" w:ascii="宋体" w:hAnsi="宋体" w:cs="宋体"/>
          <w:b/>
          <w:bCs/>
          <w:sz w:val="24"/>
        </w:rPr>
        <w:t>智能</w:t>
      </w:r>
      <w:r>
        <w:rPr>
          <w:rFonts w:ascii="宋体" w:hAnsi="宋体" w:cs="宋体"/>
          <w:b/>
          <w:bCs/>
          <w:sz w:val="24"/>
        </w:rPr>
        <w:t>分析系统（</w:t>
      </w:r>
      <w:r>
        <w:rPr>
          <w:rFonts w:hint="eastAsia" w:ascii="宋体" w:hAnsi="宋体" w:cs="宋体"/>
          <w:b/>
          <w:bCs/>
          <w:sz w:val="24"/>
        </w:rPr>
        <w:t>HJ 199）（4与5，两款仪器任选一款应标）</w:t>
      </w:r>
    </w:p>
    <w:p w14:paraId="023AC25A">
      <w:pPr>
        <w:spacing w:line="400" w:lineRule="exact"/>
        <w:ind w:firstLine="480" w:firstLineChars="200"/>
        <w:rPr>
          <w:rFonts w:ascii="宋体" w:hAnsi="宋体" w:cs="宋体"/>
          <w:sz w:val="24"/>
        </w:rPr>
      </w:pPr>
      <w:r>
        <w:rPr>
          <w:rFonts w:hint="eastAsia" w:ascii="宋体" w:hAnsi="宋体" w:cs="宋体"/>
          <w:sz w:val="24"/>
        </w:rPr>
        <w:t>5.1全自动独立完成检测工作：水样由样品输送系统送到测试工作站，实验步骤由仪器全自动完成，分析方法完全符合标准方法；</w:t>
      </w:r>
    </w:p>
    <w:p w14:paraId="654C1585">
      <w:pPr>
        <w:spacing w:line="400" w:lineRule="exact"/>
        <w:ind w:firstLine="480" w:firstLineChars="200"/>
        <w:rPr>
          <w:rFonts w:ascii="宋体" w:hAnsi="宋体" w:cs="宋体"/>
          <w:sz w:val="24"/>
        </w:rPr>
      </w:pPr>
      <w:r>
        <w:rPr>
          <w:rFonts w:hint="eastAsia" w:ascii="宋体" w:hAnsi="宋体" w:cs="宋体"/>
          <w:sz w:val="24"/>
        </w:rPr>
        <w:t>5.2 仪器与分取样系统直接相连，自动吸取水样。有色度及浊度样品无需前处理，直接测试。</w:t>
      </w:r>
    </w:p>
    <w:p w14:paraId="368E730B">
      <w:pPr>
        <w:spacing w:line="400" w:lineRule="exact"/>
        <w:ind w:firstLine="480" w:firstLineChars="200"/>
        <w:rPr>
          <w:rFonts w:ascii="宋体" w:hAnsi="宋体" w:cs="宋体"/>
          <w:sz w:val="24"/>
        </w:rPr>
      </w:pPr>
      <w:r>
        <w:rPr>
          <w:rFonts w:hint="eastAsia" w:ascii="宋体" w:hAnsi="宋体" w:cs="宋体"/>
          <w:sz w:val="24"/>
        </w:rPr>
        <w:t>5.3 测试完成后，样品自动回归输送系统，回收或进行其他项目的测试。</w:t>
      </w:r>
    </w:p>
    <w:p w14:paraId="0C721269">
      <w:pPr>
        <w:spacing w:line="400" w:lineRule="exact"/>
        <w:ind w:firstLine="480" w:firstLineChars="200"/>
        <w:rPr>
          <w:rFonts w:ascii="宋体" w:hAnsi="宋体" w:cs="宋体"/>
          <w:sz w:val="24"/>
        </w:rPr>
      </w:pPr>
      <w:r>
        <w:rPr>
          <w:rFonts w:hint="eastAsia" w:ascii="宋体" w:hAnsi="宋体" w:cs="宋体"/>
          <w:sz w:val="24"/>
        </w:rPr>
        <w:t>5.4 光学系统：</w:t>
      </w:r>
    </w:p>
    <w:p w14:paraId="28F50ADD">
      <w:pPr>
        <w:spacing w:line="400" w:lineRule="exact"/>
        <w:ind w:firstLine="480" w:firstLineChars="200"/>
        <w:rPr>
          <w:rFonts w:ascii="宋体" w:hAnsi="宋体" w:cs="宋体"/>
          <w:sz w:val="24"/>
        </w:rPr>
      </w:pPr>
      <w:r>
        <w:rPr>
          <w:rFonts w:hint="eastAsia" w:ascii="宋体" w:hAnsi="宋体" w:cs="宋体"/>
          <w:sz w:val="24"/>
        </w:rPr>
        <w:t>5.4.1配置高精度CCD检测器；</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01793FD6">
      <w:pPr>
        <w:spacing w:line="400" w:lineRule="exact"/>
        <w:ind w:firstLine="480" w:firstLineChars="200"/>
        <w:rPr>
          <w:rFonts w:ascii="宋体" w:hAnsi="宋体" w:cs="宋体"/>
          <w:sz w:val="24"/>
        </w:rPr>
      </w:pPr>
      <w:r>
        <w:rPr>
          <w:rFonts w:hint="eastAsia" w:ascii="宋体" w:hAnsi="宋体" w:cs="宋体"/>
          <w:sz w:val="24"/>
        </w:rPr>
        <w:t>5.4.2波长重复性≤0.1nm，全波段准确性≤0.2nm；</w:t>
      </w:r>
    </w:p>
    <w:p w14:paraId="539FC481">
      <w:pPr>
        <w:spacing w:line="400" w:lineRule="exact"/>
        <w:ind w:firstLine="480" w:firstLineChars="200"/>
        <w:rPr>
          <w:rFonts w:ascii="宋体" w:hAnsi="宋体" w:cs="宋体"/>
          <w:sz w:val="24"/>
        </w:rPr>
      </w:pPr>
      <w:r>
        <w:rPr>
          <w:rFonts w:hint="eastAsia" w:ascii="宋体" w:hAnsi="宋体" w:cs="宋体"/>
          <w:sz w:val="24"/>
        </w:rPr>
        <w:t>5.4.3同时可自动测定不少于5个不同波长的吸光度值；</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1F12D0EC">
      <w:pPr>
        <w:spacing w:line="400" w:lineRule="exact"/>
        <w:ind w:firstLine="480" w:firstLineChars="200"/>
        <w:rPr>
          <w:rFonts w:ascii="宋体" w:hAnsi="宋体" w:cs="宋体"/>
          <w:sz w:val="24"/>
        </w:rPr>
      </w:pPr>
      <w:r>
        <w:rPr>
          <w:rFonts w:hint="eastAsia" w:ascii="宋体" w:hAnsi="宋体" w:cs="宋体"/>
          <w:sz w:val="24"/>
        </w:rPr>
        <w:t>5.4.4 可以自动选择背景波长，软件自动扣除，实现从根本上消除干扰物影响；</w:t>
      </w:r>
    </w:p>
    <w:p w14:paraId="043779C6">
      <w:pPr>
        <w:spacing w:line="400" w:lineRule="exact"/>
        <w:ind w:firstLine="480" w:firstLineChars="200"/>
        <w:rPr>
          <w:rFonts w:ascii="宋体" w:hAnsi="宋体" w:cs="宋体"/>
          <w:sz w:val="24"/>
        </w:rPr>
      </w:pPr>
      <w:r>
        <w:rPr>
          <w:rFonts w:hint="eastAsia" w:ascii="宋体" w:hAnsi="宋体" w:cs="宋体"/>
          <w:sz w:val="24"/>
        </w:rPr>
        <w:t>5.5 配备除水系统，分析全过程中完全不使用任何干燥剂；</w:t>
      </w:r>
    </w:p>
    <w:p w14:paraId="7D1AB00A">
      <w:pPr>
        <w:spacing w:line="400" w:lineRule="exact"/>
        <w:ind w:firstLine="480" w:firstLineChars="200"/>
        <w:rPr>
          <w:rFonts w:ascii="宋体" w:hAnsi="宋体" w:cs="宋体"/>
          <w:sz w:val="24"/>
        </w:rPr>
      </w:pPr>
      <w:r>
        <w:rPr>
          <w:rFonts w:hint="eastAsia" w:ascii="宋体" w:hAnsi="宋体" w:cs="宋体"/>
          <w:sz w:val="24"/>
        </w:rPr>
        <w:t>5.6 气液分离采用长管路连续多次萃取方式，以确保待测成分能从液相中充分分离；</w:t>
      </w:r>
    </w:p>
    <w:p w14:paraId="0A09D7F9">
      <w:pPr>
        <w:spacing w:line="400" w:lineRule="exact"/>
        <w:ind w:firstLine="480" w:firstLineChars="200"/>
        <w:rPr>
          <w:rFonts w:ascii="宋体" w:hAnsi="宋体" w:cs="宋体"/>
          <w:sz w:val="24"/>
        </w:rPr>
      </w:pPr>
      <w:r>
        <w:rPr>
          <w:rFonts w:hint="eastAsia" w:ascii="宋体" w:hAnsi="宋体" w:cs="宋体"/>
          <w:sz w:val="24"/>
        </w:rPr>
        <w:t>5.7 载气及控制</w:t>
      </w:r>
    </w:p>
    <w:p w14:paraId="7852CB5F">
      <w:pPr>
        <w:spacing w:line="400" w:lineRule="exact"/>
        <w:ind w:firstLine="480" w:firstLineChars="200"/>
        <w:rPr>
          <w:rFonts w:ascii="宋体" w:hAnsi="宋体" w:cs="宋体"/>
          <w:sz w:val="24"/>
        </w:rPr>
      </w:pPr>
      <w:r>
        <w:rPr>
          <w:rFonts w:hint="eastAsia" w:ascii="宋体" w:hAnsi="宋体" w:cs="宋体"/>
          <w:sz w:val="24"/>
        </w:rPr>
        <w:t>5.7.1载气：以空气或氮气为载气；</w:t>
      </w:r>
    </w:p>
    <w:p w14:paraId="1959A0C4">
      <w:pPr>
        <w:spacing w:line="400" w:lineRule="exact"/>
        <w:ind w:firstLine="480" w:firstLineChars="200"/>
        <w:rPr>
          <w:rFonts w:ascii="宋体" w:hAnsi="宋体" w:cs="宋体"/>
          <w:sz w:val="24"/>
        </w:rPr>
      </w:pPr>
      <w:r>
        <w:rPr>
          <w:rFonts w:hint="eastAsia" w:ascii="宋体" w:hAnsi="宋体" w:cs="宋体"/>
          <w:sz w:val="24"/>
        </w:rPr>
        <w:t>5.7.2配备电子压力报警系统：无论载气为空气或氮气，都可能会存在载气流量及气压发生变化或载气系统故障，如发生这种状况，自动蜂鸣报警并自动关闭进样及加热系统，同时锁定软件并自动保存已测定数据；</w:t>
      </w:r>
    </w:p>
    <w:p w14:paraId="12B93F15">
      <w:pPr>
        <w:spacing w:line="400" w:lineRule="exact"/>
        <w:ind w:firstLine="480" w:firstLineChars="200"/>
        <w:rPr>
          <w:rFonts w:ascii="宋体" w:hAnsi="宋体" w:cs="宋体"/>
          <w:sz w:val="24"/>
        </w:rPr>
      </w:pPr>
      <w:r>
        <w:rPr>
          <w:rFonts w:hint="eastAsia" w:ascii="宋体" w:hAnsi="宋体" w:cs="宋体"/>
          <w:sz w:val="24"/>
        </w:rPr>
        <w:t>5.8紫外在线消解模块与自动稀释器为一体化集成模块；消解温度：常温；紫外灯能耗（智能控制功耗）：300～700W，单个样品测量含消解时间在内小于5min；</w:t>
      </w:r>
    </w:p>
    <w:p w14:paraId="242958C9">
      <w:pPr>
        <w:spacing w:line="400" w:lineRule="exact"/>
        <w:ind w:firstLine="480" w:firstLineChars="200"/>
        <w:rPr>
          <w:rFonts w:ascii="宋体" w:hAnsi="宋体" w:cs="宋体"/>
          <w:sz w:val="24"/>
        </w:rPr>
      </w:pPr>
      <w:r>
        <w:rPr>
          <w:rFonts w:hint="eastAsia" w:ascii="宋体" w:hAnsi="宋体" w:cs="宋体"/>
          <w:sz w:val="24"/>
        </w:rPr>
        <w:t xml:space="preserve">5.9软件系统具有自检功能：测定前仪器自动检测通讯口、波长等。软件具有反控功能，由软件直接设置仪器测试波长、泵转数、进样时间等测试条件； </w:t>
      </w:r>
    </w:p>
    <w:p w14:paraId="7ABD00D7">
      <w:pPr>
        <w:spacing w:line="400" w:lineRule="exact"/>
        <w:ind w:firstLine="480" w:firstLineChars="200"/>
        <w:rPr>
          <w:rFonts w:ascii="宋体" w:hAnsi="宋体" w:cs="宋体"/>
          <w:sz w:val="24"/>
          <w:highlight w:val="yellow"/>
        </w:rPr>
      </w:pPr>
      <w:r>
        <w:rPr>
          <w:rFonts w:hint="eastAsia" w:ascii="宋体" w:hAnsi="宋体" w:cs="宋体"/>
          <w:sz w:val="24"/>
        </w:rPr>
        <w:t>5.10 精密度要求（连续测定6次）：0.2mg/L，RSD&lt;5％；0.5mg/L，RSD&lt;3％；1.0mg/L，RSD&lt;2％；线性要求：根据设定自动配置标准曲线浓度，相关性系数r≥0.9995；检出限要求：检出限≤0.05mg/L；</w:t>
      </w:r>
    </w:p>
    <w:p w14:paraId="08CC9961">
      <w:pPr>
        <w:spacing w:line="400" w:lineRule="exact"/>
        <w:rPr>
          <w:rFonts w:ascii="宋体" w:hAnsi="宋体" w:cs="宋体"/>
          <w:sz w:val="24"/>
        </w:rPr>
      </w:pPr>
    </w:p>
    <w:p w14:paraId="51248F3A">
      <w:pPr>
        <w:pStyle w:val="5"/>
        <w:spacing w:before="0" w:after="0" w:line="400" w:lineRule="exact"/>
        <w:rPr>
          <w:rFonts w:ascii="宋体" w:hAnsi="宋体" w:cs="宋体"/>
          <w:sz w:val="24"/>
          <w:szCs w:val="24"/>
        </w:rPr>
      </w:pPr>
      <w:r>
        <w:rPr>
          <w:rFonts w:hint="eastAsia" w:ascii="宋体" w:hAnsi="宋体" w:eastAsia="宋体" w:cs="宋体"/>
          <w:sz w:val="24"/>
          <w:szCs w:val="24"/>
        </w:rPr>
        <w:t>6.</w:t>
      </w:r>
      <w:r>
        <w:rPr>
          <w:rFonts w:hint="eastAsia" w:ascii="宋体" w:hAnsi="宋体" w:cs="宋体"/>
          <w:sz w:val="24"/>
        </w:rPr>
        <w:t>总磷智能分析系统</w:t>
      </w:r>
    </w:p>
    <w:p w14:paraId="1D652AAC">
      <w:pPr>
        <w:spacing w:line="400" w:lineRule="exact"/>
        <w:ind w:firstLine="480" w:firstLineChars="200"/>
        <w:rPr>
          <w:rFonts w:ascii="宋体" w:hAnsi="宋体" w:cs="宋体"/>
          <w:sz w:val="24"/>
        </w:rPr>
      </w:pPr>
      <w:r>
        <w:rPr>
          <w:rFonts w:hint="eastAsia" w:ascii="宋体" w:hAnsi="宋体" w:cs="宋体"/>
          <w:sz w:val="24"/>
        </w:rPr>
        <w:t>6.1 全自动独立完成检测工作：水样由样品输送系统送到测试工作站，实验步骤由仪器全自动完成，分析方法完全符合标准方法；</w:t>
      </w:r>
    </w:p>
    <w:p w14:paraId="0A5EBFD4">
      <w:pPr>
        <w:spacing w:line="400" w:lineRule="exact"/>
        <w:ind w:firstLine="480" w:firstLineChars="200"/>
        <w:rPr>
          <w:rFonts w:ascii="宋体" w:hAnsi="宋体" w:cs="宋体"/>
          <w:sz w:val="24"/>
        </w:rPr>
      </w:pPr>
      <w:r>
        <w:rPr>
          <w:rFonts w:hint="eastAsia" w:ascii="宋体" w:hAnsi="宋体" w:cs="宋体"/>
          <w:sz w:val="24"/>
        </w:rPr>
        <w:t>6.2 仪器与分取样系统直接相连，自动吸取水样，直接测试；总磷测试完成后，样品自动回归输送系统，回收或进行其他项目的测试。</w:t>
      </w:r>
    </w:p>
    <w:p w14:paraId="4E8F217B">
      <w:pPr>
        <w:spacing w:line="400" w:lineRule="exact"/>
        <w:ind w:firstLine="480" w:firstLineChars="200"/>
        <w:rPr>
          <w:rFonts w:ascii="宋体" w:hAnsi="宋体" w:cs="宋体"/>
          <w:sz w:val="24"/>
        </w:rPr>
      </w:pPr>
      <w:r>
        <w:rPr>
          <w:rFonts w:hint="eastAsia" w:ascii="宋体" w:hAnsi="宋体" w:cs="宋体"/>
          <w:sz w:val="24"/>
        </w:rPr>
        <w:t>6.3 全自动高温高压消解：</w:t>
      </w:r>
    </w:p>
    <w:p w14:paraId="01A8895C">
      <w:pPr>
        <w:spacing w:line="400" w:lineRule="exact"/>
        <w:ind w:firstLine="480" w:firstLineChars="200"/>
        <w:rPr>
          <w:rFonts w:ascii="宋体" w:hAnsi="宋体" w:cs="宋体"/>
          <w:sz w:val="24"/>
        </w:rPr>
      </w:pPr>
      <w:r>
        <w:rPr>
          <w:rFonts w:hint="eastAsia" w:ascii="宋体" w:hAnsi="宋体" w:cs="宋体"/>
          <w:sz w:val="24"/>
        </w:rPr>
        <w:t>6.3.1 仪器自动高温高压消解样品，支持自动旋盖、加液</w:t>
      </w:r>
      <w:r>
        <w:rPr>
          <w:rFonts w:hint="eastAsia" w:ascii="宋体" w:hAnsi="宋体" w:cs="宋体"/>
          <w:bCs/>
          <w:snapToGrid w:val="0"/>
          <w:sz w:val="24"/>
        </w:rPr>
        <w:t>，</w:t>
      </w:r>
      <w:r>
        <w:rPr>
          <w:rFonts w:hint="eastAsia" w:ascii="宋体" w:hAnsi="宋体" w:cs="宋体"/>
          <w:sz w:val="24"/>
        </w:rPr>
        <w:t>高精度温控系统保证温度、压力、消解时间与国标方法完全一致；</w:t>
      </w:r>
    </w:p>
    <w:p w14:paraId="6FE977C0">
      <w:pPr>
        <w:spacing w:line="400" w:lineRule="exact"/>
        <w:ind w:firstLine="480" w:firstLineChars="200"/>
        <w:rPr>
          <w:rFonts w:ascii="宋体" w:hAnsi="宋体" w:cs="宋体"/>
          <w:sz w:val="24"/>
        </w:rPr>
      </w:pPr>
      <w:r>
        <w:rPr>
          <w:rFonts w:hint="eastAsia" w:ascii="宋体" w:hAnsi="宋体" w:cs="宋体"/>
          <w:sz w:val="24"/>
        </w:rPr>
        <w:t>6.3.2 实时监测、显示样品消解温度及压力；</w:t>
      </w:r>
    </w:p>
    <w:p w14:paraId="3CBA77A5">
      <w:pPr>
        <w:spacing w:line="400" w:lineRule="exact"/>
        <w:ind w:firstLine="480" w:firstLineChars="200"/>
        <w:rPr>
          <w:rFonts w:ascii="宋体" w:hAnsi="宋体" w:cs="宋体"/>
          <w:sz w:val="24"/>
        </w:rPr>
      </w:pPr>
      <w:r>
        <w:rPr>
          <w:rFonts w:hint="eastAsia" w:asciiTheme="minorEastAsia" w:hAnsiTheme="minorEastAsia"/>
          <w:sz w:val="24"/>
          <w:szCs w:val="24"/>
        </w:rPr>
        <w:t>▲</w:t>
      </w:r>
      <w:r>
        <w:rPr>
          <w:rFonts w:hint="eastAsia" w:ascii="宋体" w:hAnsi="宋体" w:cs="宋体"/>
          <w:sz w:val="24"/>
        </w:rPr>
        <w:t>6.4 每个样品单独消解，可随时添加紧急样品，直接开始测试，无需等上一批交样品消解完成或停止上一批交样品的消解；</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5A82D633">
      <w:pPr>
        <w:spacing w:line="400" w:lineRule="exact"/>
        <w:ind w:firstLine="480" w:firstLineChars="200"/>
        <w:rPr>
          <w:rFonts w:ascii="宋体" w:hAnsi="宋体" w:cs="宋体"/>
          <w:sz w:val="24"/>
        </w:rPr>
      </w:pPr>
      <w:r>
        <w:rPr>
          <w:rFonts w:hint="eastAsia" w:ascii="宋体" w:hAnsi="宋体" w:cs="宋体"/>
          <w:sz w:val="24"/>
        </w:rPr>
        <w:t>6.5 试剂定量准确、可靠：高精度多通道试剂并行定量注入系统，完全没有试剂间的交叉污染，具有碱性过硫酸钾、过硫酸钾、盐酸、抗坏血酸、钼酸盐、色度浊度补偿液试剂余量实时监控，配置智能液位检测试剂支架；</w:t>
      </w:r>
    </w:p>
    <w:p w14:paraId="4CA01385">
      <w:pPr>
        <w:spacing w:line="400" w:lineRule="exact"/>
        <w:ind w:firstLine="480" w:firstLineChars="200"/>
        <w:rPr>
          <w:rFonts w:ascii="宋体" w:hAnsi="宋体" w:cs="宋体"/>
          <w:sz w:val="24"/>
        </w:rPr>
      </w:pPr>
      <w:r>
        <w:rPr>
          <w:rFonts w:hint="eastAsia" w:ascii="宋体" w:hAnsi="宋体" w:cs="宋体"/>
          <w:sz w:val="24"/>
        </w:rPr>
        <w:t>6.6 强大稳定的检测系统：高度集成的光度检测模块，检测信号稳定可靠；</w:t>
      </w:r>
    </w:p>
    <w:p w14:paraId="7738D7BF">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▲6</w:t>
      </w:r>
      <w:r>
        <w:rPr>
          <w:rFonts w:hint="eastAsia" w:cs="Times New Roman" w:asciiTheme="minorEastAsia" w:hAnsiTheme="minorEastAsia"/>
          <w:sz w:val="24"/>
          <w:szCs w:val="24"/>
        </w:rPr>
        <w:t>.7</w:t>
      </w:r>
      <w:r>
        <w:rPr>
          <w:rFonts w:hint="eastAsia" w:asciiTheme="minorEastAsia" w:hAnsiTheme="minorEastAsia"/>
          <w:sz w:val="24"/>
          <w:szCs w:val="24"/>
        </w:rPr>
        <w:t>仪器内置清洗工作器皿的模块，自动翻转清洗，反应瓶在</w:t>
      </w:r>
      <w:r>
        <w:rPr>
          <w:rFonts w:hint="eastAsia"/>
        </w:rPr>
        <w:t>完成一</w:t>
      </w:r>
      <w:r>
        <w:rPr>
          <w:rFonts w:hint="eastAsia" w:asciiTheme="minorEastAsia" w:hAnsiTheme="minorEastAsia"/>
          <w:sz w:val="24"/>
          <w:szCs w:val="24"/>
        </w:rPr>
        <w:t>个样品测定后，自动清洗干净并直接重复使用，确保样品量再大也不受限制；或由系统把仪器工作器皿自动接入统一的自动清洗系统完成清洗；</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2A2158C7">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 xml:space="preserve">6.8 </w:t>
      </w:r>
      <w:r>
        <w:rPr>
          <w:rFonts w:hint="eastAsia" w:asciiTheme="minorEastAsia" w:hAnsiTheme="minorEastAsia"/>
          <w:sz w:val="24"/>
          <w:szCs w:val="24"/>
        </w:rPr>
        <w:t>比色测定系统，采用高精度CCD检测器，测试准确可靠；仪器自动进行浊度补偿；</w:t>
      </w:r>
    </w:p>
    <w:p w14:paraId="6730183F">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 xml:space="preserve">6.9 </w:t>
      </w:r>
      <w:r>
        <w:rPr>
          <w:rFonts w:hint="eastAsia" w:asciiTheme="minorEastAsia" w:hAnsiTheme="minorEastAsia"/>
          <w:sz w:val="24"/>
          <w:szCs w:val="24"/>
        </w:rPr>
        <w:t>仪器指标：</w:t>
      </w:r>
    </w:p>
    <w:p w14:paraId="5499BB36">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6.9</w:t>
      </w:r>
      <w:r>
        <w:rPr>
          <w:rFonts w:asciiTheme="minorEastAsia" w:hAnsiTheme="minorEastAsia"/>
          <w:sz w:val="24"/>
          <w:szCs w:val="24"/>
        </w:rPr>
        <w:t>.1</w:t>
      </w:r>
      <w:r>
        <w:rPr>
          <w:rFonts w:hint="eastAsia" w:asciiTheme="minorEastAsia" w:hAnsiTheme="minorEastAsia"/>
          <w:sz w:val="24"/>
          <w:szCs w:val="24"/>
        </w:rPr>
        <w:t>测定范围：</w:t>
      </w:r>
      <w:r>
        <w:rPr>
          <w:rFonts w:hint="eastAsia" w:ascii="宋体" w:hAnsi="宋体" w:cs="宋体"/>
          <w:sz w:val="24"/>
        </w:rPr>
        <w:tab/>
      </w:r>
      <w:r>
        <w:rPr>
          <w:rFonts w:hint="eastAsia" w:ascii="宋体" w:hAnsi="宋体" w:cs="宋体"/>
          <w:sz w:val="24"/>
        </w:rPr>
        <w:t>TP：（0.04-1.2）mg/L（不稀释，取样量25 mL时）；</w:t>
      </w:r>
    </w:p>
    <w:p w14:paraId="5AFDB308">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6.9</w:t>
      </w:r>
      <w:r>
        <w:rPr>
          <w:rFonts w:hint="eastAsia" w:asciiTheme="minorEastAsia" w:hAnsiTheme="minorEastAsia"/>
          <w:sz w:val="24"/>
          <w:szCs w:val="24"/>
        </w:rPr>
        <w:t>.2检出限：</w:t>
      </w:r>
      <w:r>
        <w:rPr>
          <w:rFonts w:hint="eastAsia" w:ascii="宋体" w:hAnsi="宋体" w:cs="宋体"/>
          <w:sz w:val="24"/>
        </w:rPr>
        <w:t>TP：≤0.01 mg/L；</w:t>
      </w:r>
    </w:p>
    <w:p w14:paraId="0E669387">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6.9</w:t>
      </w:r>
      <w:r>
        <w:rPr>
          <w:rFonts w:hint="eastAsia" w:asciiTheme="minorEastAsia" w:hAnsiTheme="minorEastAsia"/>
          <w:sz w:val="24"/>
          <w:szCs w:val="24"/>
        </w:rPr>
        <w:t>.3 自动配置标准曲线：相关系数线性r＞0.9995；</w:t>
      </w:r>
    </w:p>
    <w:p w14:paraId="0227F115">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6.9</w:t>
      </w:r>
      <w:r>
        <w:rPr>
          <w:rFonts w:hint="eastAsia" w:asciiTheme="minorEastAsia" w:hAnsiTheme="minorEastAsia"/>
          <w:sz w:val="24"/>
          <w:szCs w:val="24"/>
        </w:rPr>
        <w:t>.4重复性：</w:t>
      </w:r>
      <w:r>
        <w:rPr>
          <w:rFonts w:hint="eastAsia" w:ascii="宋体" w:hAnsi="宋体" w:cs="宋体"/>
          <w:sz w:val="24"/>
        </w:rPr>
        <w:t>TP：0.6 mg/L</w:t>
      </w:r>
      <w:r>
        <w:rPr>
          <w:rFonts w:hint="eastAsia" w:asciiTheme="minorEastAsia" w:hAnsiTheme="minorEastAsia"/>
          <w:sz w:val="24"/>
          <w:szCs w:val="24"/>
        </w:rPr>
        <w:t>，RSD&lt;</w:t>
      </w:r>
      <w:r>
        <w:rPr>
          <w:rFonts w:hint="eastAsia" w:ascii="宋体" w:hAnsi="宋体" w:cs="宋体"/>
          <w:sz w:val="24"/>
        </w:rPr>
        <w:t>&lt;3.0%；</w:t>
      </w:r>
    </w:p>
    <w:p w14:paraId="6F547A54">
      <w:pPr>
        <w:spacing w:line="400" w:lineRule="exact"/>
        <w:ind w:firstLine="480" w:firstLineChars="200"/>
        <w:rPr>
          <w:rFonts w:ascii="宋体" w:hAnsi="宋体" w:eastAsia="宋体" w:cs="宋体"/>
          <w:color w:val="000000"/>
          <w:sz w:val="24"/>
          <w:highlight w:val="yellow"/>
        </w:rPr>
      </w:pPr>
    </w:p>
    <w:p w14:paraId="40C9D6A5">
      <w:pPr>
        <w:spacing w:line="400" w:lineRule="exact"/>
        <w:rPr>
          <w:rFonts w:ascii="宋体" w:hAnsi="宋体" w:cs="宋体"/>
          <w:b/>
          <w:bCs/>
          <w:sz w:val="24"/>
        </w:rPr>
      </w:pPr>
      <w:bookmarkStart w:id="22" w:name="_Toc28107"/>
      <w:r>
        <w:rPr>
          <w:rFonts w:hint="eastAsia" w:ascii="宋体" w:hAnsi="宋体" w:cs="宋体"/>
          <w:b/>
          <w:bCs/>
          <w:sz w:val="24"/>
        </w:rPr>
        <w:t>7.硫化物智能分析系统（HJ 1226）（7与8，两款仪器任选一款应标）</w:t>
      </w:r>
    </w:p>
    <w:p w14:paraId="4F4F483A">
      <w:pPr>
        <w:widowControl w:val="0"/>
        <w:spacing w:line="400" w:lineRule="exact"/>
        <w:ind w:firstLine="480" w:firstLineChars="200"/>
        <w:textAlignment w:val="auto"/>
        <w:rPr>
          <w:rFonts w:ascii="宋体" w:hAnsi="宋体" w:cs="宋体"/>
          <w:sz w:val="24"/>
        </w:rPr>
      </w:pPr>
      <w:r>
        <w:rPr>
          <w:rFonts w:hint="eastAsia" w:ascii="宋体" w:hAnsi="宋体" w:cs="宋体"/>
          <w:sz w:val="24"/>
        </w:rPr>
        <w:t>★</w:t>
      </w:r>
      <w:r>
        <w:rPr>
          <w:rFonts w:ascii="宋体" w:hAnsi="宋体" w:cs="宋体" w:eastAsiaTheme="minorEastAsia"/>
          <w:sz w:val="24"/>
        </w:rPr>
        <w:t>7</w:t>
      </w:r>
      <w:r>
        <w:rPr>
          <w:rFonts w:hint="eastAsia" w:ascii="宋体" w:hAnsi="宋体" w:cs="宋体"/>
          <w:sz w:val="24"/>
        </w:rPr>
        <w:t>.1 前处理：配置自动氮吹模块或蒸馏模块，对样品进行氮吹或蒸馏前处理；</w:t>
      </w:r>
      <w:r>
        <w:rPr>
          <w:rFonts w:hint="eastAsia" w:ascii="宋体" w:hAnsi="宋体" w:cs="宋体"/>
          <w:b w:val="0"/>
          <w:bCs w:val="0"/>
          <w:sz w:val="24"/>
        </w:rPr>
        <w:t>（</w:t>
      </w:r>
      <w:r>
        <w:rPr>
          <w:rFonts w:hint="eastAsia" w:ascii="宋体" w:hAnsi="宋体" w:cs="宋体"/>
          <w:b/>
          <w:bCs w:val="0"/>
          <w:sz w:val="24"/>
        </w:rPr>
        <w:t>需提供相关佐证材料</w:t>
      </w:r>
      <w:r>
        <w:rPr>
          <w:rFonts w:hint="eastAsia" w:ascii="宋体" w:hAnsi="宋体" w:cs="宋体"/>
          <w:b w:val="0"/>
          <w:bCs w:val="0"/>
          <w:sz w:val="24"/>
        </w:rPr>
        <w:t>）</w:t>
      </w:r>
    </w:p>
    <w:p w14:paraId="0EE242AB">
      <w:pPr>
        <w:widowControl w:val="0"/>
        <w:spacing w:line="400" w:lineRule="exact"/>
        <w:ind w:firstLine="480" w:firstLineChars="200"/>
        <w:textAlignment w:val="auto"/>
        <w:rPr>
          <w:rFonts w:ascii="宋体" w:hAnsi="宋体" w:cs="宋体"/>
          <w:sz w:val="24"/>
        </w:rPr>
      </w:pPr>
      <w:r>
        <w:rPr>
          <w:rFonts w:hint="eastAsia" w:ascii="宋体" w:hAnsi="宋体" w:cs="宋体"/>
          <w:sz w:val="24"/>
        </w:rPr>
        <w:t>7.2 测量流程：仪器主机单元和自动氮吹模块连接，实现自动加样、自动加试剂、自动氮吹或蒸馏、自动收集馏出液、自动转移、自动测量、自动排放、自动清洗；</w:t>
      </w:r>
    </w:p>
    <w:p w14:paraId="7B14CCF1">
      <w:pPr>
        <w:widowControl w:val="0"/>
        <w:spacing w:line="400" w:lineRule="exact"/>
        <w:ind w:firstLine="480" w:firstLineChars="200"/>
        <w:textAlignment w:val="auto"/>
        <w:rPr>
          <w:rFonts w:ascii="宋体" w:hAnsi="宋体" w:cs="宋体"/>
          <w:sz w:val="24"/>
        </w:rPr>
      </w:pPr>
      <w:r>
        <w:rPr>
          <w:rFonts w:hint="eastAsia" w:ascii="宋体" w:hAnsi="宋体" w:cs="宋体"/>
          <w:sz w:val="24"/>
        </w:rPr>
        <w:t>7.3 进样技术，自动进样，自动加试剂，自动测量，可无限循环做样；</w:t>
      </w:r>
    </w:p>
    <w:p w14:paraId="241DF9EC">
      <w:pPr>
        <w:widowControl w:val="0"/>
        <w:spacing w:line="400" w:lineRule="exact"/>
        <w:ind w:firstLine="480" w:firstLineChars="200"/>
        <w:textAlignment w:val="auto"/>
        <w:rPr>
          <w:rFonts w:ascii="宋体" w:hAnsi="宋体" w:cs="宋体"/>
          <w:sz w:val="24"/>
        </w:rPr>
      </w:pPr>
      <w:r>
        <w:rPr>
          <w:rFonts w:hint="eastAsia" w:ascii="宋体" w:hAnsi="宋体" w:cs="宋体"/>
          <w:sz w:val="24"/>
        </w:rPr>
        <w:t>7.4 配制标液，自动做工作曲线，自动绘制标准曲线，标准母液自动比例稀释，相关系数大于等于0.999；</w:t>
      </w:r>
    </w:p>
    <w:p w14:paraId="21669935">
      <w:pPr>
        <w:widowControl w:val="0"/>
        <w:spacing w:line="400" w:lineRule="exact"/>
        <w:ind w:firstLine="480" w:firstLineChars="200"/>
        <w:textAlignment w:val="auto"/>
        <w:rPr>
          <w:rFonts w:ascii="宋体" w:hAnsi="宋体" w:cs="宋体"/>
          <w:sz w:val="24"/>
        </w:rPr>
      </w:pPr>
      <w:r>
        <w:rPr>
          <w:rFonts w:hint="eastAsia" w:ascii="宋体" w:hAnsi="宋体" w:cs="宋体"/>
          <w:sz w:val="24"/>
        </w:rPr>
        <w:t>7.5</w:t>
      </w:r>
      <w:r>
        <w:rPr>
          <w:rFonts w:hint="eastAsia" w:ascii="宋体" w:hAnsi="宋体" w:cs="宋体"/>
          <w:sz w:val="24"/>
          <w:szCs w:val="22"/>
        </w:rPr>
        <w:t>仪器内置清洗工作器皿的模块，自动翻转清洗，反应瓶在完成一个样品测定后，自动清洗干净并直接重复使用，确保样品量再大也不受限制；或由系统把仪器工作器皿自动接入统一的自动清洗系统完成清洗；</w:t>
      </w:r>
    </w:p>
    <w:p w14:paraId="71DA11C0">
      <w:pPr>
        <w:spacing w:line="400" w:lineRule="exact"/>
        <w:ind w:firstLine="480" w:firstLineChars="200"/>
        <w:rPr>
          <w:rFonts w:ascii="宋体" w:hAnsi="宋体" w:cs="宋体"/>
          <w:sz w:val="24"/>
          <w:szCs w:val="22"/>
        </w:rPr>
      </w:pPr>
      <w:r>
        <w:rPr>
          <w:rFonts w:hint="eastAsia" w:ascii="宋体" w:hAnsi="宋体" w:cs="宋体"/>
          <w:sz w:val="24"/>
        </w:rPr>
        <w:t>7.6</w:t>
      </w:r>
      <w:r>
        <w:rPr>
          <w:rFonts w:hint="eastAsia" w:ascii="宋体" w:hAnsi="宋体" w:cs="宋体"/>
          <w:sz w:val="24"/>
          <w:szCs w:val="22"/>
        </w:rPr>
        <w:t>仪器指标：测定范围：</w:t>
      </w:r>
      <w:r>
        <w:rPr>
          <w:rFonts w:hint="eastAsia" w:ascii="宋体" w:hAnsi="宋体" w:cs="宋体"/>
          <w:sz w:val="24"/>
        </w:rPr>
        <w:t>（0.012-1）mg/L（不稀释，取样量200 mL时）；</w:t>
      </w:r>
      <w:r>
        <w:rPr>
          <w:rFonts w:hint="eastAsia" w:ascii="宋体" w:hAnsi="宋体" w:cs="宋体"/>
          <w:sz w:val="24"/>
          <w:szCs w:val="22"/>
        </w:rPr>
        <w:t>检出限：</w:t>
      </w:r>
      <w:r>
        <w:rPr>
          <w:rFonts w:hint="eastAsia" w:ascii="宋体" w:hAnsi="宋体" w:cs="宋体"/>
          <w:sz w:val="24"/>
        </w:rPr>
        <w:t>≤0.003 mg/L；</w:t>
      </w:r>
      <w:r>
        <w:rPr>
          <w:rFonts w:ascii="宋体" w:hAnsi="宋体" w:cs="宋体"/>
          <w:sz w:val="24"/>
          <w:szCs w:val="22"/>
        </w:rPr>
        <w:t xml:space="preserve"> </w:t>
      </w:r>
      <w:r>
        <w:rPr>
          <w:rFonts w:hint="eastAsia" w:ascii="宋体" w:hAnsi="宋体" w:cs="宋体"/>
          <w:sz w:val="24"/>
          <w:szCs w:val="22"/>
        </w:rPr>
        <w:t>自动配置标准曲线：相关系数线性</w:t>
      </w:r>
      <w:r>
        <w:rPr>
          <w:rFonts w:ascii="宋体" w:hAnsi="宋体" w:cs="宋体"/>
          <w:sz w:val="24"/>
          <w:szCs w:val="22"/>
        </w:rPr>
        <w:t>r＞0.9995；重复性：</w:t>
      </w:r>
      <w:r>
        <w:rPr>
          <w:rFonts w:hint="eastAsia" w:ascii="宋体" w:hAnsi="宋体" w:cs="宋体"/>
          <w:sz w:val="24"/>
        </w:rPr>
        <w:t xml:space="preserve"> 0.5 mg/L</w:t>
      </w:r>
      <w:r>
        <w:rPr>
          <w:rFonts w:hint="eastAsia" w:ascii="宋体" w:hAnsi="宋体" w:cs="宋体"/>
          <w:sz w:val="24"/>
          <w:szCs w:val="22"/>
        </w:rPr>
        <w:t>，</w:t>
      </w:r>
      <w:r>
        <w:rPr>
          <w:rFonts w:ascii="宋体" w:hAnsi="宋体" w:cs="宋体"/>
          <w:sz w:val="24"/>
          <w:szCs w:val="22"/>
        </w:rPr>
        <w:t>RSD&lt;</w:t>
      </w:r>
      <w:r>
        <w:rPr>
          <w:rFonts w:hint="eastAsia" w:ascii="宋体" w:hAnsi="宋体" w:cs="宋体"/>
          <w:sz w:val="24"/>
        </w:rPr>
        <w:t>&lt;3.0%；</w:t>
      </w:r>
    </w:p>
    <w:p w14:paraId="4F0B94E0">
      <w:pPr>
        <w:spacing w:line="400" w:lineRule="exact"/>
        <w:rPr>
          <w:rFonts w:ascii="宋体" w:hAnsi="宋体" w:cs="宋体"/>
          <w:sz w:val="24"/>
        </w:rPr>
      </w:pPr>
    </w:p>
    <w:p w14:paraId="4375B817">
      <w:pPr>
        <w:spacing w:line="400" w:lineRule="exact"/>
        <w:rPr>
          <w:rFonts w:ascii="宋体" w:hAnsi="宋体" w:cs="宋体"/>
          <w:b/>
          <w:bCs/>
          <w:sz w:val="24"/>
        </w:rPr>
      </w:pPr>
      <w:r>
        <w:rPr>
          <w:rFonts w:hint="eastAsia" w:ascii="宋体" w:hAnsi="宋体" w:cs="宋体"/>
          <w:b/>
          <w:bCs/>
          <w:sz w:val="24"/>
        </w:rPr>
        <w:t>8.硫化物智能分析系统（HJ 200）</w:t>
      </w:r>
    </w:p>
    <w:p w14:paraId="0DE3F9F7">
      <w:pPr>
        <w:spacing w:line="400" w:lineRule="exact"/>
        <w:ind w:firstLine="480" w:firstLineChars="200"/>
        <w:rPr>
          <w:rFonts w:ascii="宋体" w:hAnsi="宋体" w:cs="宋体"/>
          <w:sz w:val="24"/>
        </w:rPr>
      </w:pPr>
      <w:r>
        <w:rPr>
          <w:rFonts w:hint="eastAsia" w:ascii="宋体" w:hAnsi="宋体" w:cs="宋体"/>
          <w:sz w:val="24"/>
        </w:rPr>
        <w:t>8.1全自动独立完成检测工作：水样由样品输送系统送到测试工作站，实验步骤由仪器全自动完成，分析方法完全符合标准方法；</w:t>
      </w:r>
    </w:p>
    <w:p w14:paraId="23A7C5D5">
      <w:pPr>
        <w:spacing w:line="400" w:lineRule="exact"/>
        <w:ind w:firstLine="480" w:firstLineChars="200"/>
        <w:rPr>
          <w:rFonts w:ascii="宋体" w:hAnsi="宋体" w:cs="宋体"/>
          <w:sz w:val="24"/>
        </w:rPr>
      </w:pPr>
      <w:r>
        <w:rPr>
          <w:rFonts w:hint="eastAsia" w:ascii="宋体" w:hAnsi="宋体" w:cs="宋体"/>
          <w:sz w:val="24"/>
        </w:rPr>
        <w:t>8.2 仪器与分取样系统直接相连，自动吸取水样。有色度及浊度样品无需前处理，直接测试。</w:t>
      </w:r>
    </w:p>
    <w:p w14:paraId="78EC1314">
      <w:pPr>
        <w:spacing w:line="400" w:lineRule="exact"/>
        <w:ind w:firstLine="480" w:firstLineChars="200"/>
        <w:rPr>
          <w:rFonts w:ascii="宋体" w:hAnsi="宋体" w:cs="宋体"/>
          <w:sz w:val="24"/>
        </w:rPr>
      </w:pPr>
      <w:r>
        <w:rPr>
          <w:rFonts w:hint="eastAsia" w:ascii="宋体" w:hAnsi="宋体" w:cs="宋体"/>
          <w:sz w:val="24"/>
        </w:rPr>
        <w:t>8.3 测试完成后，样品自动回归输送系统，回收或进行其他项目的测试。</w:t>
      </w:r>
    </w:p>
    <w:p w14:paraId="70D07C46">
      <w:pPr>
        <w:spacing w:line="400" w:lineRule="exact"/>
        <w:ind w:firstLine="480" w:firstLineChars="200"/>
        <w:rPr>
          <w:rFonts w:ascii="宋体" w:hAnsi="宋体" w:cs="宋体"/>
          <w:sz w:val="24"/>
        </w:rPr>
      </w:pPr>
      <w:r>
        <w:rPr>
          <w:rFonts w:hint="eastAsia" w:ascii="宋体" w:hAnsi="宋体" w:cs="宋体"/>
          <w:sz w:val="24"/>
        </w:rPr>
        <w:t>8.4 光学系统：</w:t>
      </w:r>
    </w:p>
    <w:p w14:paraId="308513DD">
      <w:pPr>
        <w:spacing w:line="400" w:lineRule="exact"/>
        <w:ind w:firstLine="480" w:firstLineChars="200"/>
        <w:rPr>
          <w:rFonts w:ascii="宋体" w:hAnsi="宋体" w:cs="宋体"/>
          <w:sz w:val="24"/>
        </w:rPr>
      </w:pPr>
      <w:r>
        <w:rPr>
          <w:rFonts w:hint="eastAsia" w:ascii="宋体" w:hAnsi="宋体" w:cs="宋体"/>
          <w:sz w:val="24"/>
        </w:rPr>
        <w:t>8.4.1配置高精度CCD检测器；</w:t>
      </w:r>
    </w:p>
    <w:p w14:paraId="113FC943">
      <w:pPr>
        <w:spacing w:line="400" w:lineRule="exact"/>
        <w:ind w:firstLine="480" w:firstLineChars="200"/>
        <w:rPr>
          <w:rFonts w:ascii="宋体" w:hAnsi="宋体" w:cs="宋体"/>
          <w:sz w:val="24"/>
        </w:rPr>
      </w:pPr>
      <w:r>
        <w:rPr>
          <w:rFonts w:hint="eastAsia" w:ascii="宋体" w:hAnsi="宋体" w:cs="宋体"/>
          <w:sz w:val="24"/>
        </w:rPr>
        <w:t>8.4.2波长重复性≤0.1nm，全波段准确性≤0.2nm；</w:t>
      </w:r>
    </w:p>
    <w:p w14:paraId="2DDA5D0C">
      <w:pPr>
        <w:spacing w:line="400" w:lineRule="exact"/>
        <w:ind w:firstLine="480" w:firstLineChars="200"/>
        <w:rPr>
          <w:rFonts w:ascii="宋体" w:hAnsi="宋体" w:cs="宋体"/>
          <w:b/>
          <w:bCs/>
          <w:sz w:val="24"/>
        </w:rPr>
      </w:pPr>
      <w:r>
        <w:rPr>
          <w:rFonts w:hint="eastAsia" w:ascii="宋体" w:hAnsi="宋体" w:cs="宋体"/>
          <w:sz w:val="24"/>
        </w:rPr>
        <w:t>8.4.3同时可自动测定不少于5个不同波长的吸光度值；</w:t>
      </w:r>
    </w:p>
    <w:p w14:paraId="3F7DD6B3">
      <w:pPr>
        <w:spacing w:line="400" w:lineRule="exact"/>
        <w:ind w:firstLine="480" w:firstLineChars="200"/>
        <w:rPr>
          <w:rFonts w:ascii="宋体" w:hAnsi="宋体" w:cs="宋体"/>
          <w:sz w:val="24"/>
        </w:rPr>
      </w:pPr>
      <w:r>
        <w:rPr>
          <w:rFonts w:hint="eastAsia" w:asciiTheme="minorEastAsia" w:hAnsiTheme="minorEastAsia"/>
          <w:sz w:val="24"/>
          <w:szCs w:val="24"/>
        </w:rPr>
        <w:t>▲8</w:t>
      </w:r>
      <w:r>
        <w:rPr>
          <w:rFonts w:hint="eastAsia" w:ascii="宋体" w:hAnsi="宋体" w:cs="宋体"/>
          <w:sz w:val="24"/>
        </w:rPr>
        <w:t>.4.4 可以自动选择背景波长同时测定，软件自动扣除，实现从根本上消除干扰物影响；</w:t>
      </w:r>
      <w:r>
        <w:rPr>
          <w:rFonts w:ascii="Times New Roman" w:hAnsi="Times New Roman" w:cs="Times New Roman"/>
          <w:b/>
          <w:bCs/>
          <w:sz w:val="24"/>
        </w:rPr>
        <w:t>（</w:t>
      </w:r>
      <w:r>
        <w:rPr>
          <w:rFonts w:hint="eastAsia" w:ascii="Times New Roman" w:hAnsi="Times New Roman" w:cs="Times New Roman"/>
          <w:b/>
          <w:bCs/>
          <w:sz w:val="24"/>
        </w:rPr>
        <w:t>需提供相关佐证材料</w:t>
      </w:r>
      <w:r>
        <w:rPr>
          <w:rFonts w:ascii="Times New Roman" w:hAnsi="Times New Roman" w:cs="Times New Roman"/>
          <w:b/>
          <w:bCs/>
          <w:sz w:val="24"/>
        </w:rPr>
        <w:t>）</w:t>
      </w:r>
    </w:p>
    <w:p w14:paraId="34F9B032">
      <w:pPr>
        <w:spacing w:line="400" w:lineRule="exact"/>
        <w:ind w:firstLine="480" w:firstLineChars="200"/>
        <w:rPr>
          <w:rFonts w:ascii="宋体" w:hAnsi="宋体" w:cs="宋体"/>
          <w:sz w:val="24"/>
        </w:rPr>
      </w:pPr>
      <w:r>
        <w:rPr>
          <w:rFonts w:hint="eastAsia" w:ascii="宋体" w:hAnsi="宋体" w:cs="宋体"/>
          <w:sz w:val="24"/>
        </w:rPr>
        <w:t>8.5 配备除水系统，分析全过程中完全不使用任何干燥剂；</w:t>
      </w:r>
    </w:p>
    <w:p w14:paraId="1970FB09">
      <w:pPr>
        <w:spacing w:line="400" w:lineRule="exact"/>
        <w:ind w:firstLine="480" w:firstLineChars="200"/>
        <w:rPr>
          <w:rFonts w:ascii="宋体" w:hAnsi="宋体" w:cs="宋体"/>
          <w:sz w:val="24"/>
        </w:rPr>
      </w:pPr>
      <w:r>
        <w:rPr>
          <w:rFonts w:hint="eastAsia" w:ascii="宋体" w:hAnsi="宋体" w:cs="宋体"/>
          <w:sz w:val="24"/>
        </w:rPr>
        <w:t>8.6 气液分离采用长管路连续多次萃取方式，以确保待测成分能从液相中充分分离；</w:t>
      </w:r>
    </w:p>
    <w:p w14:paraId="4BBECC39">
      <w:pPr>
        <w:spacing w:line="400" w:lineRule="exact"/>
        <w:ind w:firstLine="480" w:firstLineChars="200"/>
        <w:rPr>
          <w:rFonts w:ascii="宋体" w:hAnsi="宋体" w:cs="宋体"/>
          <w:sz w:val="24"/>
        </w:rPr>
      </w:pPr>
      <w:r>
        <w:rPr>
          <w:rFonts w:hint="eastAsia" w:ascii="宋体" w:hAnsi="宋体" w:cs="宋体"/>
          <w:sz w:val="24"/>
        </w:rPr>
        <w:t>8.7 载气及控制</w:t>
      </w:r>
    </w:p>
    <w:p w14:paraId="1C405467">
      <w:pPr>
        <w:spacing w:line="400" w:lineRule="exact"/>
        <w:ind w:firstLine="480" w:firstLineChars="200"/>
        <w:rPr>
          <w:rFonts w:ascii="宋体" w:hAnsi="宋体" w:cs="宋体"/>
          <w:sz w:val="24"/>
        </w:rPr>
      </w:pPr>
      <w:r>
        <w:rPr>
          <w:rFonts w:hint="eastAsia" w:ascii="宋体" w:hAnsi="宋体" w:cs="宋体"/>
          <w:sz w:val="24"/>
        </w:rPr>
        <w:t>8.7.1载气：以空气或氮气为载气；</w:t>
      </w:r>
    </w:p>
    <w:p w14:paraId="0960042E">
      <w:pPr>
        <w:spacing w:line="400" w:lineRule="exact"/>
        <w:ind w:firstLine="480" w:firstLineChars="200"/>
        <w:rPr>
          <w:rFonts w:ascii="宋体" w:hAnsi="宋体" w:cs="宋体"/>
          <w:sz w:val="24"/>
        </w:rPr>
      </w:pPr>
      <w:r>
        <w:rPr>
          <w:rFonts w:hint="eastAsia" w:ascii="宋体" w:hAnsi="宋体" w:cs="宋体"/>
          <w:sz w:val="24"/>
        </w:rPr>
        <w:t>8.7.2配备电子压力报警系统：无论载气为空气或氮气，都可能会存在载气流量及气压发生变化或载气系统故障，如发生这种状况，自动蜂鸣报警并自动关闭进样及加热系统，同时锁定软件并自动保存已测定数据；</w:t>
      </w:r>
    </w:p>
    <w:p w14:paraId="7BC3A263">
      <w:pPr>
        <w:spacing w:line="400" w:lineRule="exact"/>
        <w:ind w:firstLine="480" w:firstLineChars="200"/>
        <w:rPr>
          <w:rFonts w:ascii="宋体" w:hAnsi="宋体" w:cs="宋体"/>
          <w:sz w:val="24"/>
        </w:rPr>
      </w:pPr>
      <w:r>
        <w:rPr>
          <w:rFonts w:hint="eastAsia" w:ascii="宋体" w:hAnsi="宋体" w:cs="宋体"/>
          <w:sz w:val="24"/>
        </w:rPr>
        <w:t xml:space="preserve">8.8软件系统具有自检功能：测定前仪器自动检测通讯口、波长等。软件具有反控功能，由软件直接设置仪器测试波长、泵转数、进样时间等测试条件； </w:t>
      </w:r>
    </w:p>
    <w:p w14:paraId="45F705AE">
      <w:pPr>
        <w:spacing w:line="400" w:lineRule="exact"/>
        <w:ind w:firstLine="480" w:firstLineChars="200"/>
        <w:rPr>
          <w:rFonts w:ascii="宋体" w:hAnsi="宋体" w:eastAsia="宋体" w:cs="宋体"/>
          <w:color w:val="000000"/>
          <w:sz w:val="24"/>
        </w:rPr>
      </w:pPr>
      <w:r>
        <w:rPr>
          <w:rFonts w:hint="eastAsia" w:ascii="宋体" w:hAnsi="宋体" w:eastAsia="宋体" w:cs="宋体"/>
          <w:color w:val="000000"/>
          <w:sz w:val="24"/>
        </w:rPr>
        <w:t>8.9硫化物项目：精密度要求（连续测定6次）：0.1mg/L，RSD&lt; 3％；0.2mg/L，RSD&lt; 3％；0.5mg/L，RSD&lt; 2％。线性要求：根据设定自动配置标准曲线浓度，相关性系数r≥0.9996；</w:t>
      </w:r>
      <w:r>
        <w:rPr>
          <w:rFonts w:ascii="宋体" w:hAnsi="宋体" w:eastAsia="宋体" w:cs="宋体"/>
          <w:color w:val="000000"/>
          <w:sz w:val="24"/>
        </w:rPr>
        <w:t>斜率</w:t>
      </w:r>
      <w:r>
        <w:rPr>
          <w:rFonts w:hint="eastAsia" w:ascii="宋体" w:hAnsi="宋体" w:eastAsia="宋体" w:cs="宋体"/>
          <w:color w:val="000000"/>
          <w:sz w:val="24"/>
        </w:rPr>
        <w:t>≥</w:t>
      </w:r>
      <w:r>
        <w:rPr>
          <w:rFonts w:ascii="宋体" w:hAnsi="宋体" w:eastAsia="宋体" w:cs="宋体"/>
          <w:color w:val="000000"/>
          <w:sz w:val="24"/>
        </w:rPr>
        <w:t>0.09；</w:t>
      </w:r>
      <w:r>
        <w:rPr>
          <w:rFonts w:hint="eastAsia" w:ascii="宋体" w:hAnsi="宋体" w:eastAsia="宋体" w:cs="宋体"/>
          <w:color w:val="000000"/>
          <w:sz w:val="24"/>
        </w:rPr>
        <w:t>检出限要求：检出限≤0.004mg/L；</w:t>
      </w:r>
    </w:p>
    <w:p w14:paraId="06002F57">
      <w:pPr>
        <w:spacing w:line="400" w:lineRule="exact"/>
        <w:rPr>
          <w:rFonts w:ascii="宋体" w:hAnsi="宋体" w:cs="宋体"/>
          <w:sz w:val="24"/>
        </w:rPr>
      </w:pPr>
    </w:p>
    <w:p w14:paraId="7FFB75ED">
      <w:pPr>
        <w:pStyle w:val="52"/>
        <w:spacing w:line="400" w:lineRule="exact"/>
        <w:ind w:left="0"/>
        <w:rPr>
          <w:rFonts w:ascii="宋体" w:hAnsi="宋体" w:cs="宋体"/>
          <w:b/>
          <w:bCs/>
          <w:sz w:val="24"/>
        </w:rPr>
      </w:pPr>
      <w:r>
        <w:rPr>
          <w:rFonts w:hint="eastAsia" w:ascii="宋体" w:hAnsi="宋体" w:cs="宋体"/>
          <w:b/>
          <w:bCs/>
          <w:sz w:val="24"/>
        </w:rPr>
        <w:t xml:space="preserve">9.氟化物智能分析系统 </w:t>
      </w:r>
    </w:p>
    <w:p w14:paraId="4E47092A">
      <w:pPr>
        <w:spacing w:line="400" w:lineRule="exact"/>
        <w:ind w:firstLine="480" w:firstLineChars="200"/>
        <w:rPr>
          <w:rFonts w:ascii="宋体" w:hAnsi="宋体" w:cs="宋体"/>
          <w:sz w:val="24"/>
        </w:rPr>
      </w:pPr>
      <w:r>
        <w:rPr>
          <w:rFonts w:hint="eastAsia" w:ascii="宋体" w:hAnsi="宋体" w:cs="宋体"/>
          <w:sz w:val="24"/>
        </w:rPr>
        <w:t>9.1 全自动独立完成检测工作：水样由样品输送系统送到测试工作站，实验步骤由仪器全自动完成，分析方法完全符合标准方法；</w:t>
      </w:r>
    </w:p>
    <w:p w14:paraId="36905B63">
      <w:pPr>
        <w:spacing w:line="400" w:lineRule="exact"/>
        <w:ind w:firstLine="480" w:firstLineChars="200"/>
        <w:rPr>
          <w:rFonts w:ascii="宋体" w:hAnsi="宋体" w:cs="宋体"/>
          <w:sz w:val="24"/>
        </w:rPr>
      </w:pPr>
      <w:r>
        <w:rPr>
          <w:rFonts w:hint="eastAsia" w:ascii="宋体" w:hAnsi="宋体" w:cs="宋体"/>
          <w:sz w:val="24"/>
        </w:rPr>
        <w:t>9.2 仪器与分取样系统直接相连，自动吸取水样。</w:t>
      </w:r>
    </w:p>
    <w:p w14:paraId="20470AED">
      <w:pPr>
        <w:spacing w:line="400" w:lineRule="exact"/>
        <w:ind w:firstLine="480" w:firstLineChars="200"/>
        <w:rPr>
          <w:rFonts w:ascii="宋体" w:hAnsi="宋体" w:cs="宋体"/>
          <w:sz w:val="24"/>
        </w:rPr>
      </w:pPr>
      <w:r>
        <w:rPr>
          <w:rFonts w:hint="eastAsia" w:ascii="宋体" w:hAnsi="宋体" w:cs="宋体"/>
          <w:sz w:val="24"/>
        </w:rPr>
        <w:t>9.3 氟化物测试完成后，样品自动回归输送系统，回收或进行其他项目的测试。</w:t>
      </w:r>
    </w:p>
    <w:p w14:paraId="0EABEB66">
      <w:pPr>
        <w:spacing w:line="400" w:lineRule="exact"/>
        <w:ind w:firstLine="480" w:firstLineChars="200"/>
        <w:rPr>
          <w:rFonts w:ascii="宋体" w:hAnsi="宋体" w:cs="宋体"/>
          <w:sz w:val="24"/>
        </w:rPr>
      </w:pPr>
      <w:r>
        <w:rPr>
          <w:rFonts w:hint="eastAsia" w:ascii="宋体" w:hAnsi="宋体" w:cs="宋体"/>
          <w:sz w:val="24"/>
        </w:rPr>
        <w:t>9.4智能机械臂：实现了连续、自动测试；精准定位，无缝操作；信号快速准确；数据可溯源；</w:t>
      </w:r>
    </w:p>
    <w:p w14:paraId="605F694F">
      <w:pPr>
        <w:spacing w:line="400" w:lineRule="exact"/>
        <w:ind w:firstLine="480" w:firstLineChars="200"/>
        <w:rPr>
          <w:rFonts w:ascii="宋体" w:hAnsi="宋体" w:cs="宋体"/>
          <w:sz w:val="24"/>
        </w:rPr>
      </w:pPr>
      <w:r>
        <w:rPr>
          <w:rFonts w:hint="eastAsia" w:ascii="宋体" w:hAnsi="宋体" w:cs="宋体"/>
          <w:sz w:val="24"/>
        </w:rPr>
        <w:t>9.5自动校准，自动清洗并风干电极：</w:t>
      </w:r>
      <w:r>
        <w:rPr>
          <w:rFonts w:ascii="宋体" w:hAnsi="宋体" w:cs="宋体"/>
          <w:sz w:val="24"/>
        </w:rPr>
        <w:t xml:space="preserve"> </w:t>
      </w:r>
    </w:p>
    <w:p w14:paraId="41853F56">
      <w:pPr>
        <w:spacing w:line="400" w:lineRule="exact"/>
        <w:ind w:firstLine="480" w:firstLineChars="200"/>
        <w:rPr>
          <w:rFonts w:ascii="宋体" w:hAnsi="宋体" w:cs="宋体"/>
          <w:sz w:val="24"/>
        </w:rPr>
      </w:pPr>
      <w:r>
        <w:rPr>
          <w:rFonts w:hint="eastAsia" w:ascii="宋体" w:hAnsi="宋体" w:cs="宋体"/>
          <w:sz w:val="24"/>
        </w:rPr>
        <w:t>9.6样品控温：内置冷热恒温水浴，温度设定范围10℃-50℃，温度波动范围</w:t>
      </w:r>
      <w:r>
        <w:rPr>
          <w:rFonts w:ascii="宋体" w:hAnsi="宋体" w:cs="宋体"/>
          <w:sz w:val="24"/>
        </w:rPr>
        <w:t>±</w:t>
      </w:r>
      <w:r>
        <w:rPr>
          <w:rFonts w:hint="eastAsia" w:ascii="宋体" w:hAnsi="宋体" w:cs="宋体"/>
          <w:sz w:val="24"/>
        </w:rPr>
        <w:t>2℃；</w:t>
      </w:r>
    </w:p>
    <w:p w14:paraId="4691FA2E">
      <w:pPr>
        <w:spacing w:line="400" w:lineRule="exact"/>
        <w:ind w:firstLine="480" w:firstLineChars="200"/>
        <w:rPr>
          <w:rFonts w:ascii="宋体" w:hAnsi="宋体" w:cs="宋体"/>
          <w:sz w:val="24"/>
        </w:rPr>
      </w:pPr>
      <w:r>
        <w:rPr>
          <w:rFonts w:hint="eastAsia" w:ascii="宋体" w:hAnsi="宋体" w:cs="宋体"/>
          <w:sz w:val="24"/>
        </w:rPr>
        <w:t>9.7</w:t>
      </w:r>
      <w:r>
        <w:rPr>
          <w:rFonts w:hint="eastAsia" w:asciiTheme="minorEastAsia" w:hAnsiTheme="minorEastAsia"/>
          <w:sz w:val="24"/>
          <w:szCs w:val="24"/>
        </w:rPr>
        <w:t>仪器内置清洗工作器皿的模块，自动翻转清洗，反应瓶在</w:t>
      </w:r>
      <w:r>
        <w:rPr>
          <w:rFonts w:hint="eastAsia"/>
        </w:rPr>
        <w:t>完成一</w:t>
      </w:r>
      <w:r>
        <w:rPr>
          <w:rFonts w:hint="eastAsia" w:asciiTheme="minorEastAsia" w:hAnsiTheme="minorEastAsia"/>
          <w:sz w:val="24"/>
          <w:szCs w:val="24"/>
        </w:rPr>
        <w:t>个样品测定后，自动清洗干净并直接重复使用，确保样品量再大也不受限制；或由系统把仪器工作器皿自动接入统一的自动清洗系统完成清洗；</w:t>
      </w:r>
    </w:p>
    <w:p w14:paraId="2792F016">
      <w:pPr>
        <w:spacing w:line="400" w:lineRule="exact"/>
        <w:ind w:firstLine="480" w:firstLineChars="200"/>
        <w:rPr>
          <w:rFonts w:ascii="宋体" w:hAnsi="宋体" w:cs="宋体"/>
          <w:sz w:val="24"/>
        </w:rPr>
      </w:pPr>
      <w:r>
        <w:rPr>
          <w:rFonts w:hint="eastAsia" w:ascii="宋体" w:hAnsi="宋体" w:cs="宋体"/>
          <w:sz w:val="24"/>
        </w:rPr>
        <w:t>9.8智能自动稀释，仪器配备智能自动稀释功能，对浓度超过测定上限的样品，仪器可按测试结果自动稀释后重新测试；稀释倍数不小于20倍；</w:t>
      </w:r>
    </w:p>
    <w:p w14:paraId="648068C9">
      <w:pPr>
        <w:spacing w:line="400" w:lineRule="exact"/>
        <w:ind w:firstLine="480" w:firstLineChars="200"/>
        <w:rPr>
          <w:rFonts w:asciiTheme="minorEastAsia" w:hAnsiTheme="minorEastAsia"/>
          <w:sz w:val="24"/>
          <w:szCs w:val="24"/>
        </w:rPr>
      </w:pPr>
      <w:r>
        <w:rPr>
          <w:rFonts w:hint="eastAsia" w:cs="Times New Roman" w:asciiTheme="minorEastAsia" w:hAnsiTheme="minorEastAsia"/>
          <w:sz w:val="24"/>
          <w:szCs w:val="24"/>
        </w:rPr>
        <w:t xml:space="preserve">9.9 </w:t>
      </w:r>
      <w:r>
        <w:rPr>
          <w:rFonts w:hint="eastAsia" w:asciiTheme="minorEastAsia" w:hAnsiTheme="minorEastAsia"/>
          <w:sz w:val="24"/>
          <w:szCs w:val="24"/>
        </w:rPr>
        <w:t>仪器指标：测定范围：</w:t>
      </w:r>
      <w:r>
        <w:rPr>
          <w:rFonts w:hint="eastAsia" w:ascii="宋体" w:hAnsi="宋体" w:cs="宋体"/>
          <w:sz w:val="24"/>
        </w:rPr>
        <w:t>0.2-1900 mg/L；</w:t>
      </w:r>
      <w:r>
        <w:rPr>
          <w:rFonts w:hint="eastAsia" w:asciiTheme="minorEastAsia" w:hAnsiTheme="minorEastAsia"/>
          <w:sz w:val="24"/>
          <w:szCs w:val="24"/>
        </w:rPr>
        <w:t>检出限：</w:t>
      </w:r>
      <w:r>
        <w:rPr>
          <w:rFonts w:hint="eastAsia" w:ascii="宋体" w:hAnsi="宋体" w:cs="宋体"/>
          <w:sz w:val="24"/>
        </w:rPr>
        <w:t xml:space="preserve"> 0.05mg/L；</w:t>
      </w:r>
    </w:p>
    <w:p w14:paraId="6F8657D0">
      <w:pPr>
        <w:spacing w:line="400" w:lineRule="exact"/>
        <w:rPr>
          <w:rFonts w:ascii="宋体" w:hAnsi="宋体" w:eastAsia="宋体" w:cs="宋体"/>
          <w:color w:val="000000"/>
          <w:sz w:val="24"/>
          <w:highlight w:val="yellow"/>
        </w:rPr>
      </w:pPr>
    </w:p>
    <w:p w14:paraId="48A10520">
      <w:pPr>
        <w:spacing w:line="400" w:lineRule="exact"/>
        <w:rPr>
          <w:rFonts w:ascii="宋体" w:hAnsi="宋体" w:cs="宋体"/>
          <w:b/>
          <w:bCs/>
          <w:sz w:val="24"/>
        </w:rPr>
      </w:pPr>
      <w:r>
        <w:rPr>
          <w:rFonts w:hint="eastAsia" w:ascii="宋体" w:hAnsi="宋体" w:cs="宋体"/>
          <w:b/>
          <w:bCs/>
          <w:sz w:val="24"/>
        </w:rPr>
        <w:t>10.COD</w:t>
      </w:r>
      <w:r>
        <w:rPr>
          <w:rFonts w:ascii="宋体" w:hAnsi="宋体" w:cs="宋体"/>
          <w:b/>
          <w:bCs/>
          <w:sz w:val="24"/>
          <w:vertAlign w:val="subscript"/>
        </w:rPr>
        <w:t>Cr</w:t>
      </w:r>
      <w:r>
        <w:rPr>
          <w:rFonts w:hint="eastAsia" w:ascii="宋体" w:hAnsi="宋体" w:cs="宋体"/>
          <w:b/>
          <w:bCs/>
          <w:sz w:val="24"/>
        </w:rPr>
        <w:t>智能分析系统（</w:t>
      </w:r>
      <w:r>
        <w:rPr>
          <w:rFonts w:ascii="宋体" w:hAnsi="宋体" w:cs="宋体"/>
          <w:b/>
          <w:bCs/>
          <w:sz w:val="24"/>
        </w:rPr>
        <w:t>HJ</w:t>
      </w:r>
      <w:r>
        <w:rPr>
          <w:rFonts w:hint="eastAsia" w:ascii="宋体" w:hAnsi="宋体" w:cs="宋体"/>
          <w:b/>
          <w:bCs/>
          <w:sz w:val="24"/>
        </w:rPr>
        <w:t>/T 399）</w:t>
      </w:r>
    </w:p>
    <w:p w14:paraId="62CFE573">
      <w:pPr>
        <w:spacing w:line="400" w:lineRule="exact"/>
        <w:ind w:firstLine="480" w:firstLineChars="200"/>
        <w:rPr>
          <w:rFonts w:ascii="宋体" w:hAnsi="宋体" w:cs="宋体"/>
          <w:sz w:val="24"/>
        </w:rPr>
      </w:pPr>
      <w:r>
        <w:rPr>
          <w:rFonts w:hint="eastAsia" w:ascii="宋体" w:hAnsi="宋体" w:cs="宋体"/>
          <w:sz w:val="24"/>
        </w:rPr>
        <w:t>10.1采用工业流水线设计理念，支持24小时连续工作；</w:t>
      </w:r>
    </w:p>
    <w:p w14:paraId="2419ABAE">
      <w:pPr>
        <w:spacing w:line="400" w:lineRule="exact"/>
        <w:ind w:firstLine="480" w:firstLineChars="200"/>
        <w:rPr>
          <w:rFonts w:ascii="宋体" w:hAnsi="宋体" w:cs="宋体"/>
          <w:sz w:val="24"/>
        </w:rPr>
      </w:pPr>
      <w:r>
        <w:rPr>
          <w:rFonts w:hint="eastAsia" w:ascii="宋体" w:hAnsi="宋体" w:cs="宋体"/>
          <w:sz w:val="24"/>
        </w:rPr>
        <w:t>10.2集取样，加液，消解，冷却，比色于一体，中途无需人工干预；</w:t>
      </w:r>
    </w:p>
    <w:p w14:paraId="7E0BB3B0">
      <w:pPr>
        <w:spacing w:line="400" w:lineRule="exact"/>
        <w:ind w:firstLine="480" w:firstLineChars="200"/>
        <w:rPr>
          <w:rFonts w:ascii="宋体" w:hAnsi="宋体" w:cs="宋体"/>
          <w:sz w:val="24"/>
        </w:rPr>
      </w:pPr>
      <w:r>
        <w:rPr>
          <w:rFonts w:hint="eastAsia" w:ascii="宋体" w:hAnsi="宋体" w:cs="宋体"/>
          <w:sz w:val="24"/>
        </w:rPr>
        <w:t>10.3 可对设定样品优先采用的测试量程，如测试结果不在量程范围内，仪器可自动切换到适用量程，重新测试；</w:t>
      </w:r>
    </w:p>
    <w:p w14:paraId="311573A4">
      <w:pPr>
        <w:spacing w:line="400" w:lineRule="exact"/>
        <w:ind w:firstLine="480" w:firstLineChars="200"/>
        <w:rPr>
          <w:rFonts w:ascii="宋体" w:hAnsi="宋体" w:cs="宋体"/>
          <w:sz w:val="24"/>
        </w:rPr>
      </w:pPr>
      <w:r>
        <w:rPr>
          <w:rFonts w:hint="eastAsia" w:ascii="宋体" w:hAnsi="宋体" w:cs="宋体"/>
          <w:sz w:val="24"/>
        </w:rPr>
        <w:t>10.4抗氯离子干扰：氯离子&lt;1000mg/L，自动测定氯离子含量，可设定对氯离子含量超出检测范围的样品，取消本项目测试或进行自动稀释后再测试，同时对样品进行标示，方便人工核验；</w:t>
      </w:r>
    </w:p>
    <w:p w14:paraId="25CC1BBF">
      <w:pPr>
        <w:spacing w:line="400" w:lineRule="exact"/>
        <w:ind w:firstLine="480" w:firstLineChars="200"/>
        <w:rPr>
          <w:rFonts w:ascii="宋体" w:hAnsi="宋体" w:cs="宋体"/>
          <w:sz w:val="24"/>
        </w:rPr>
      </w:pPr>
      <w:r>
        <w:rPr>
          <w:rFonts w:hint="eastAsia" w:ascii="宋体" w:hAnsi="宋体" w:cs="宋体"/>
          <w:sz w:val="24"/>
        </w:rPr>
        <w:t>10.5</w:t>
      </w:r>
      <w:r>
        <w:rPr>
          <w:rFonts w:ascii="宋体" w:hAnsi="宋体" w:cs="宋体"/>
          <w:sz w:val="24"/>
        </w:rPr>
        <w:t>波长选择：440nm 和600nm</w:t>
      </w:r>
      <w:r>
        <w:rPr>
          <w:rFonts w:hint="eastAsia" w:ascii="宋体" w:hAnsi="宋体" w:cs="宋体"/>
          <w:sz w:val="24"/>
        </w:rPr>
        <w:t>；</w:t>
      </w:r>
    </w:p>
    <w:p w14:paraId="3EE3FD93">
      <w:pPr>
        <w:spacing w:line="400" w:lineRule="exact"/>
        <w:ind w:firstLine="480" w:firstLineChars="200"/>
        <w:rPr>
          <w:rFonts w:ascii="宋体" w:hAnsi="宋体" w:cs="宋体"/>
          <w:sz w:val="24"/>
        </w:rPr>
      </w:pPr>
      <w:r>
        <w:rPr>
          <w:rFonts w:hint="eastAsia" w:ascii="宋体" w:hAnsi="宋体" w:cs="宋体"/>
          <w:sz w:val="24"/>
        </w:rPr>
        <w:t>10.6通过PID控制技术，实现优秀的温控精度；</w:t>
      </w:r>
    </w:p>
    <w:p w14:paraId="06366A4D">
      <w:pPr>
        <w:spacing w:line="400" w:lineRule="exact"/>
        <w:ind w:firstLine="480" w:firstLineChars="200"/>
        <w:rPr>
          <w:rFonts w:ascii="宋体" w:hAnsi="宋体" w:cs="宋体"/>
          <w:sz w:val="24"/>
        </w:rPr>
      </w:pPr>
      <w:r>
        <w:rPr>
          <w:rFonts w:hint="eastAsia" w:ascii="宋体" w:hAnsi="宋体" w:cs="宋体"/>
          <w:sz w:val="24"/>
        </w:rPr>
        <w:t>10.7消解位：不少于20位</w:t>
      </w:r>
    </w:p>
    <w:p w14:paraId="7B089ADE">
      <w:pPr>
        <w:spacing w:line="400" w:lineRule="exact"/>
        <w:ind w:firstLine="480" w:firstLineChars="200"/>
        <w:rPr>
          <w:rFonts w:ascii="宋体" w:hAnsi="宋体" w:cs="宋体"/>
          <w:sz w:val="24"/>
        </w:rPr>
      </w:pPr>
      <w:r>
        <w:rPr>
          <w:rFonts w:hint="eastAsia" w:ascii="宋体" w:hAnsi="宋体" w:cs="宋体"/>
          <w:sz w:val="24"/>
        </w:rPr>
        <w:t>10.8</w:t>
      </w:r>
      <w:r>
        <w:rPr>
          <w:rFonts w:hint="eastAsia" w:asciiTheme="minorEastAsia" w:hAnsiTheme="minorEastAsia"/>
          <w:sz w:val="24"/>
          <w:szCs w:val="24"/>
        </w:rPr>
        <w:t>仪器内置清洗工作器皿的模块，自动翻转清洗，反应瓶在</w:t>
      </w:r>
      <w:r>
        <w:rPr>
          <w:rFonts w:hint="eastAsia"/>
        </w:rPr>
        <w:t>完成一</w:t>
      </w:r>
      <w:r>
        <w:rPr>
          <w:rFonts w:hint="eastAsia" w:asciiTheme="minorEastAsia" w:hAnsiTheme="minorEastAsia"/>
          <w:sz w:val="24"/>
          <w:szCs w:val="24"/>
        </w:rPr>
        <w:t>个样品测定后，自动清洗干净并直接重复使用，确保样品量再大也不受限制；或由系统把仪器工作器皿自动接入统一的自动清洗系统完成清洗；</w:t>
      </w:r>
    </w:p>
    <w:p w14:paraId="62B8F860">
      <w:pPr>
        <w:spacing w:line="400" w:lineRule="exact"/>
        <w:ind w:firstLine="480" w:firstLineChars="200"/>
        <w:rPr>
          <w:rFonts w:ascii="宋体" w:hAnsi="宋体" w:cs="宋体"/>
          <w:sz w:val="24"/>
          <w:lang w:bidi="ar"/>
        </w:rPr>
      </w:pPr>
      <w:r>
        <w:rPr>
          <w:rFonts w:hint="eastAsia" w:ascii="宋体" w:hAnsi="宋体" w:cs="宋体"/>
          <w:sz w:val="24"/>
        </w:rPr>
        <w:t>10.9智能自动稀释，仪器配备智能自动稀释功能，对浓度超过测定上限的样品，仪器可按测试结果自动稀释后重新测试；稀释倍数不小于20倍；</w:t>
      </w:r>
    </w:p>
    <w:p w14:paraId="5BC07AB1">
      <w:pPr>
        <w:spacing w:line="400" w:lineRule="exact"/>
        <w:ind w:firstLine="480" w:firstLineChars="200"/>
        <w:rPr>
          <w:rFonts w:ascii="宋体" w:hAnsi="宋体" w:cs="宋体"/>
          <w:sz w:val="24"/>
        </w:rPr>
      </w:pPr>
      <w:r>
        <w:rPr>
          <w:rFonts w:hint="eastAsia" w:ascii="宋体" w:hAnsi="宋体" w:cs="宋体"/>
          <w:sz w:val="24"/>
        </w:rPr>
        <w:t>10.10</w:t>
      </w:r>
      <w:r>
        <w:rPr>
          <w:rFonts w:hint="eastAsia" w:asciiTheme="minorEastAsia" w:hAnsiTheme="minorEastAsia"/>
          <w:sz w:val="24"/>
          <w:szCs w:val="24"/>
        </w:rPr>
        <w:t>仪器指标：</w:t>
      </w:r>
      <w:r>
        <w:rPr>
          <w:rFonts w:hint="eastAsia" w:ascii="宋体" w:hAnsi="宋体" w:cs="宋体"/>
          <w:sz w:val="24"/>
        </w:rPr>
        <w:t>测量范围：低量程5-150mg/L; 高量程：100-1000mg/L；抗氯离子干扰：氯离子&lt;1000mg/L；线性要求：</w:t>
      </w:r>
      <w:r>
        <w:rPr>
          <w:rFonts w:hint="eastAsia" w:ascii="宋体" w:hAnsi="宋体"/>
          <w:sz w:val="24"/>
        </w:rPr>
        <w:t>自动配置标准曲线，相关性稀释r≥0.9995；重复性：30mg/L RSD&lt;5.0%、300mg/L RSD&lt;5.0%；</w:t>
      </w:r>
    </w:p>
    <w:p w14:paraId="44355443">
      <w:pPr>
        <w:spacing w:line="400" w:lineRule="exact"/>
        <w:rPr>
          <w:rFonts w:ascii="宋体" w:hAnsi="宋体" w:eastAsia="宋体" w:cs="宋体"/>
          <w:sz w:val="24"/>
        </w:rPr>
      </w:pPr>
    </w:p>
    <w:p w14:paraId="32BA8D32">
      <w:pPr>
        <w:spacing w:line="400" w:lineRule="exact"/>
        <w:rPr>
          <w:rFonts w:ascii="宋体" w:hAnsi="宋体" w:cs="宋体"/>
          <w:b/>
          <w:bCs/>
          <w:sz w:val="24"/>
        </w:rPr>
      </w:pPr>
      <w:r>
        <w:rPr>
          <w:rFonts w:hint="eastAsia" w:ascii="宋体" w:hAnsi="宋体" w:eastAsia="宋体" w:cs="宋体"/>
          <w:b/>
          <w:bCs/>
          <w:sz w:val="24"/>
        </w:rPr>
        <w:t>11.</w:t>
      </w:r>
      <w:r>
        <w:rPr>
          <w:rFonts w:hint="eastAsia" w:ascii="宋体" w:hAnsi="宋体" w:cs="宋体"/>
          <w:b/>
          <w:bCs/>
          <w:sz w:val="24"/>
        </w:rPr>
        <w:t>COD</w:t>
      </w:r>
      <w:r>
        <w:rPr>
          <w:rFonts w:hint="eastAsia" w:ascii="宋体" w:hAnsi="宋体" w:cs="宋体"/>
          <w:b/>
          <w:bCs/>
          <w:sz w:val="24"/>
          <w:vertAlign w:val="subscript"/>
        </w:rPr>
        <w:t>Cr</w:t>
      </w:r>
      <w:r>
        <w:rPr>
          <w:rFonts w:hint="eastAsia" w:ascii="宋体" w:hAnsi="宋体" w:cs="宋体"/>
          <w:b/>
          <w:bCs/>
          <w:sz w:val="24"/>
        </w:rPr>
        <w:t>智能分析系统（</w:t>
      </w:r>
      <w:r>
        <w:rPr>
          <w:rFonts w:ascii="宋体" w:hAnsi="宋体" w:cs="宋体"/>
          <w:b/>
          <w:bCs/>
          <w:sz w:val="24"/>
        </w:rPr>
        <w:t>HJ828</w:t>
      </w:r>
      <w:r>
        <w:rPr>
          <w:rFonts w:hint="eastAsia" w:ascii="宋体" w:hAnsi="宋体" w:cs="宋体"/>
          <w:b/>
          <w:bCs/>
          <w:sz w:val="24"/>
        </w:rPr>
        <w:t>）</w:t>
      </w:r>
    </w:p>
    <w:p w14:paraId="202A32E9">
      <w:pPr>
        <w:pStyle w:val="18"/>
        <w:spacing w:line="400" w:lineRule="exact"/>
        <w:ind w:firstLine="480" w:firstLineChars="200"/>
        <w:rPr>
          <w:rFonts w:hAnsi="宋体" w:cs="宋体"/>
          <w:sz w:val="24"/>
          <w:szCs w:val="24"/>
        </w:rPr>
      </w:pPr>
      <w:r>
        <w:rPr>
          <w:rFonts w:hint="eastAsia" w:hAnsi="宋体" w:cs="宋体"/>
          <w:sz w:val="24"/>
        </w:rPr>
        <w:t>11</w:t>
      </w:r>
      <w:r>
        <w:rPr>
          <w:rFonts w:hint="eastAsia" w:hAnsi="宋体" w:cs="宋体"/>
          <w:sz w:val="24"/>
          <w:szCs w:val="24"/>
        </w:rPr>
        <w:t>.1 全流程自动化完成样品试剂加入、消解、冷却、混匀、滴定、清洗、数据处理、数据报告生成等操作，</w:t>
      </w:r>
      <w:r>
        <w:rPr>
          <w:rFonts w:hint="eastAsia" w:hAnsi="宋体" w:cs="宋体"/>
          <w:sz w:val="24"/>
        </w:rPr>
        <w:t>仪器自动标定滴定液浓度，自动进行空白滴定</w:t>
      </w:r>
      <w:r>
        <w:rPr>
          <w:rFonts w:hint="eastAsia" w:hAnsi="宋体" w:cs="宋体"/>
          <w:sz w:val="24"/>
          <w:szCs w:val="24"/>
        </w:rPr>
        <w:t>；</w:t>
      </w:r>
    </w:p>
    <w:p w14:paraId="2AE58BD1">
      <w:pPr>
        <w:autoSpaceDE w:val="0"/>
        <w:autoSpaceDN w:val="0"/>
        <w:adjustRightInd w:val="0"/>
        <w:spacing w:line="400" w:lineRule="exact"/>
        <w:ind w:firstLine="480" w:firstLineChars="200"/>
        <w:jc w:val="left"/>
        <w:rPr>
          <w:rFonts w:ascii="宋体" w:hAnsi="宋体" w:cs="宋体"/>
          <w:sz w:val="24"/>
        </w:rPr>
      </w:pPr>
      <w:r>
        <w:rPr>
          <w:rFonts w:hint="eastAsia" w:ascii="宋体" w:hAnsi="宋体" w:cs="宋体"/>
          <w:sz w:val="24"/>
        </w:rPr>
        <w:t>11.2 仪器与分取样系统直接相连，自动吸取水样。</w:t>
      </w:r>
    </w:p>
    <w:p w14:paraId="77B51D2F">
      <w:pPr>
        <w:autoSpaceDE w:val="0"/>
        <w:autoSpaceDN w:val="0"/>
        <w:adjustRightInd w:val="0"/>
        <w:spacing w:line="400" w:lineRule="exact"/>
        <w:ind w:firstLine="480" w:firstLineChars="200"/>
        <w:jc w:val="left"/>
        <w:rPr>
          <w:rFonts w:ascii="宋体" w:hAnsi="宋体" w:cs="宋体"/>
          <w:sz w:val="24"/>
        </w:rPr>
      </w:pPr>
      <w:r>
        <w:rPr>
          <w:rFonts w:hint="eastAsia" w:ascii="宋体" w:hAnsi="宋体" w:eastAsia="宋体" w:cs="宋体"/>
          <w:sz w:val="24"/>
        </w:rPr>
        <w:t>11</w:t>
      </w:r>
      <w:r>
        <w:rPr>
          <w:rFonts w:hint="eastAsia" w:ascii="宋体" w:hAnsi="宋体" w:cs="宋体"/>
          <w:sz w:val="24"/>
        </w:rPr>
        <w:t>.3 样品测试完成后，样品自动回归输送系统，回收或进行其他项目的测试。</w:t>
      </w:r>
    </w:p>
    <w:p w14:paraId="33CC5000">
      <w:pPr>
        <w:spacing w:line="400" w:lineRule="exact"/>
        <w:ind w:firstLine="480" w:firstLineChars="200"/>
        <w:rPr>
          <w:rFonts w:ascii="宋体" w:hAnsi="宋体" w:cs="宋体"/>
          <w:sz w:val="24"/>
        </w:rPr>
      </w:pPr>
      <w:r>
        <w:rPr>
          <w:rFonts w:hint="eastAsia" w:ascii="宋体" w:hAnsi="宋体" w:cs="宋体"/>
          <w:sz w:val="24"/>
        </w:rPr>
        <w:t>11.4 智能自动稀释，仪器配备智能自动稀释功能，对浓度超过测定上限的样品，仪器可按测试结果自动更换量程或稀释后重新测试；稀释倍数不小于20倍；</w:t>
      </w:r>
    </w:p>
    <w:p w14:paraId="3EB396D8">
      <w:pPr>
        <w:spacing w:line="400" w:lineRule="exact"/>
        <w:ind w:firstLine="480" w:firstLineChars="200"/>
        <w:rPr>
          <w:rFonts w:ascii="宋体" w:hAnsi="宋体" w:cs="宋体"/>
          <w:sz w:val="24"/>
        </w:rPr>
      </w:pPr>
      <w:r>
        <w:rPr>
          <w:rFonts w:hint="eastAsia" w:ascii="宋体" w:hAnsi="宋体" w:cs="宋体"/>
          <w:sz w:val="24"/>
        </w:rPr>
        <w:t>11.5 消解通道：20路消解系统，各样品独立加热消解，</w:t>
      </w:r>
      <w:bookmarkStart w:id="23" w:name="OLE_LINK14"/>
      <w:r>
        <w:rPr>
          <w:rFonts w:hint="eastAsia" w:ascii="宋体" w:hAnsi="宋体" w:cs="宋体"/>
          <w:sz w:val="24"/>
        </w:rPr>
        <w:t>冷却</w:t>
      </w:r>
      <w:bookmarkEnd w:id="23"/>
      <w:r>
        <w:rPr>
          <w:rFonts w:hint="eastAsia" w:ascii="宋体" w:hAnsi="宋体" w:cs="宋体"/>
          <w:sz w:val="24"/>
        </w:rPr>
        <w:t>，无需多个样品共同消解；</w:t>
      </w:r>
    </w:p>
    <w:p w14:paraId="6C25D886">
      <w:pPr>
        <w:spacing w:line="400" w:lineRule="exact"/>
        <w:ind w:firstLine="480" w:firstLineChars="200"/>
        <w:rPr>
          <w:rFonts w:ascii="宋体" w:hAnsi="宋体" w:cs="宋体"/>
          <w:sz w:val="24"/>
        </w:rPr>
      </w:pPr>
      <w:r>
        <w:rPr>
          <w:rFonts w:hint="eastAsia" w:ascii="宋体" w:hAnsi="宋体" w:eastAsia="宋体" w:cs="宋体"/>
          <w:sz w:val="24"/>
        </w:rPr>
        <w:t>11</w:t>
      </w:r>
      <w:r>
        <w:rPr>
          <w:rFonts w:hint="eastAsia" w:ascii="宋体" w:hAnsi="宋体" w:cs="宋体"/>
          <w:sz w:val="24"/>
        </w:rPr>
        <w:t>.6 试剂通道：10路试剂流路，不同试剂避免交叉污染；</w:t>
      </w:r>
    </w:p>
    <w:p w14:paraId="658CB141">
      <w:pPr>
        <w:spacing w:line="400" w:lineRule="exact"/>
        <w:ind w:firstLine="480" w:firstLineChars="200"/>
        <w:rPr>
          <w:rFonts w:ascii="宋体" w:hAnsi="宋体" w:cs="宋体"/>
          <w:sz w:val="24"/>
        </w:rPr>
      </w:pPr>
      <w:r>
        <w:rPr>
          <w:rFonts w:hint="eastAsia" w:ascii="宋体" w:hAnsi="宋体" w:eastAsia="宋体" w:cs="宋体"/>
          <w:sz w:val="24"/>
        </w:rPr>
        <w:t>11</w:t>
      </w:r>
      <w:r>
        <w:rPr>
          <w:rFonts w:hint="eastAsia" w:ascii="宋体" w:hAnsi="宋体" w:cs="宋体"/>
          <w:sz w:val="24"/>
        </w:rPr>
        <w:t>.7 机器视觉滴定系统，滴定过程实时录制。</w:t>
      </w:r>
    </w:p>
    <w:p w14:paraId="740D9D70">
      <w:pPr>
        <w:widowControl w:val="0"/>
        <w:spacing w:line="400" w:lineRule="exact"/>
        <w:ind w:firstLine="480" w:firstLineChars="200"/>
        <w:textAlignment w:val="auto"/>
        <w:rPr>
          <w:rFonts w:ascii="宋体" w:hAnsi="宋体" w:cs="宋体"/>
          <w:sz w:val="24"/>
        </w:rPr>
      </w:pPr>
      <w:r>
        <w:rPr>
          <w:rFonts w:hint="eastAsia" w:ascii="宋体" w:hAnsi="宋体" w:cs="宋体"/>
          <w:sz w:val="24"/>
          <w:szCs w:val="22"/>
        </w:rPr>
        <w:t>▲</w:t>
      </w:r>
      <w:r>
        <w:rPr>
          <w:rFonts w:ascii="宋体" w:hAnsi="宋体" w:cs="宋体"/>
          <w:sz w:val="24"/>
          <w:szCs w:val="22"/>
        </w:rPr>
        <w:t>11</w:t>
      </w:r>
      <w:r>
        <w:rPr>
          <w:rFonts w:hint="eastAsia" w:ascii="宋体" w:hAnsi="宋体" w:cs="宋体"/>
          <w:sz w:val="24"/>
        </w:rPr>
        <w:t>.8 用户可设置样品优先级，测试过程中如遇需紧急出结果的样品，可添加紧急样品，无需等待上一批次回流消解样品完成2小时回流消解，直接上机测试，快速出结果，不影响正在消解测试的样品；</w:t>
      </w:r>
      <w:r>
        <w:rPr>
          <w:rFonts w:hint="eastAsia" w:ascii="宋体" w:hAnsi="宋体" w:cs="宋体"/>
          <w:b w:val="0"/>
          <w:bCs w:val="0"/>
          <w:sz w:val="24"/>
        </w:rPr>
        <w:t>（</w:t>
      </w:r>
      <w:r>
        <w:rPr>
          <w:rFonts w:hint="eastAsia" w:ascii="宋体" w:hAnsi="宋体" w:cs="宋体"/>
          <w:b/>
          <w:bCs w:val="0"/>
          <w:sz w:val="24"/>
        </w:rPr>
        <w:t>需提供相关佐证材料</w:t>
      </w:r>
      <w:r>
        <w:rPr>
          <w:rFonts w:hint="eastAsia" w:ascii="宋体" w:hAnsi="宋体" w:cs="宋体"/>
          <w:b w:val="0"/>
          <w:bCs w:val="0"/>
          <w:sz w:val="24"/>
        </w:rPr>
        <w:t>）</w:t>
      </w:r>
    </w:p>
    <w:p w14:paraId="077C70D0">
      <w:pPr>
        <w:spacing w:line="400" w:lineRule="exact"/>
        <w:ind w:firstLine="480" w:firstLineChars="200"/>
        <w:rPr>
          <w:rFonts w:ascii="宋体" w:hAnsi="宋体" w:cs="宋体"/>
          <w:sz w:val="24"/>
        </w:rPr>
      </w:pPr>
      <w:r>
        <w:rPr>
          <w:rFonts w:hint="eastAsia" w:ascii="宋体" w:hAnsi="宋体" w:cs="宋体"/>
          <w:sz w:val="24"/>
        </w:rPr>
        <w:t>11.9 仪器支持高低浓度检测，适用高低两种量程，如测试结果不在量程范围内，仪器可自动切换到适用量程，重新测试；</w:t>
      </w:r>
    </w:p>
    <w:p w14:paraId="222BC3EA">
      <w:pPr>
        <w:spacing w:line="400" w:lineRule="exact"/>
        <w:ind w:firstLine="480" w:firstLineChars="200"/>
        <w:rPr>
          <w:rFonts w:ascii="宋体" w:hAnsi="宋体" w:cs="宋体"/>
          <w:sz w:val="24"/>
        </w:rPr>
      </w:pPr>
      <w:r>
        <w:rPr>
          <w:rFonts w:hint="eastAsia" w:ascii="宋体" w:hAnsi="宋体" w:cs="宋体"/>
          <w:sz w:val="24"/>
        </w:rPr>
        <w:t>11.10</w:t>
      </w:r>
      <w:r>
        <w:rPr>
          <w:rFonts w:hint="eastAsia" w:ascii="宋体" w:hAnsi="宋体" w:cs="宋体"/>
          <w:sz w:val="24"/>
          <w:szCs w:val="22"/>
        </w:rPr>
        <w:t>仪器内置清洗工作器皿的模块，自动翻转清洗，反应瓶在完成一个样品测定后，自动清洗干净并直接重复使用，确保样品量再大也不受限制；或由系统把仪器工作器皿自动接入统一的自动清洗系统完成清洗；</w:t>
      </w:r>
    </w:p>
    <w:p w14:paraId="695E35A2">
      <w:pPr>
        <w:spacing w:line="400" w:lineRule="exact"/>
        <w:ind w:firstLine="480" w:firstLineChars="200"/>
        <w:rPr>
          <w:rFonts w:ascii="宋体" w:hAnsi="宋体" w:cs="宋体"/>
          <w:sz w:val="24"/>
        </w:rPr>
      </w:pPr>
      <w:r>
        <w:rPr>
          <w:rFonts w:hint="eastAsia" w:ascii="宋体" w:hAnsi="宋体" w:cs="宋体"/>
          <w:sz w:val="24"/>
        </w:rPr>
        <w:t>11.11 仪器可测定氯离子，无需人工滴定氯离子含量。</w:t>
      </w:r>
    </w:p>
    <w:p w14:paraId="6DCF90BE">
      <w:pPr>
        <w:spacing w:line="400" w:lineRule="exact"/>
        <w:ind w:firstLine="480" w:firstLineChars="200"/>
        <w:rPr>
          <w:rFonts w:ascii="宋体" w:hAnsi="宋体" w:cs="宋体"/>
          <w:sz w:val="24"/>
        </w:rPr>
      </w:pPr>
      <w:r>
        <w:rPr>
          <w:rFonts w:hint="eastAsia" w:ascii="宋体" w:hAnsi="宋体" w:cs="宋体"/>
          <w:sz w:val="24"/>
        </w:rPr>
        <w:t>11.12 仪器指标</w:t>
      </w:r>
    </w:p>
    <w:p w14:paraId="7CE2A15F">
      <w:pPr>
        <w:spacing w:line="400" w:lineRule="exact"/>
        <w:ind w:firstLine="480" w:firstLineChars="200"/>
        <w:rPr>
          <w:rFonts w:ascii="宋体" w:hAnsi="宋体" w:cs="宋体"/>
          <w:sz w:val="24"/>
        </w:rPr>
      </w:pPr>
      <w:r>
        <w:rPr>
          <w:rFonts w:hint="eastAsia" w:ascii="宋体" w:hAnsi="宋体" w:cs="宋体"/>
          <w:sz w:val="24"/>
        </w:rPr>
        <w:t>11.12.1化学需氧量的精密度要求（连续测定6次）：</w:t>
      </w:r>
      <w:r>
        <w:rPr>
          <w:rFonts w:hint="eastAsia" w:ascii="宋体" w:hAnsi="宋体"/>
          <w:sz w:val="24"/>
        </w:rPr>
        <w:t>30mg/LRSD&lt;3.0%</w:t>
      </w:r>
      <w:r>
        <w:rPr>
          <w:rFonts w:hint="eastAsia" w:ascii="宋体" w:hAnsi="宋体" w:cs="宋体"/>
          <w:sz w:val="24"/>
        </w:rPr>
        <w:t>；</w:t>
      </w:r>
      <w:r>
        <w:rPr>
          <w:rFonts w:hint="eastAsia" w:ascii="宋体" w:hAnsi="宋体"/>
          <w:sz w:val="24"/>
        </w:rPr>
        <w:t>300</w:t>
      </w:r>
      <w:r>
        <w:rPr>
          <w:rFonts w:ascii="宋体" w:hAnsi="宋体"/>
          <w:sz w:val="24"/>
        </w:rPr>
        <w:t>mg/L</w:t>
      </w:r>
      <w:r>
        <w:rPr>
          <w:rFonts w:hint="eastAsia" w:ascii="宋体" w:hAnsi="宋体"/>
          <w:sz w:val="24"/>
        </w:rPr>
        <w:t>RSD</w:t>
      </w:r>
      <w:r>
        <w:rPr>
          <w:rFonts w:ascii="宋体" w:hAnsi="宋体"/>
          <w:sz w:val="24"/>
        </w:rPr>
        <w:t>&lt;</w:t>
      </w:r>
      <w:r>
        <w:rPr>
          <w:rFonts w:hint="eastAsia" w:ascii="宋体" w:hAnsi="宋体"/>
          <w:sz w:val="24"/>
        </w:rPr>
        <w:t>3.0%</w:t>
      </w:r>
      <w:r>
        <w:rPr>
          <w:rFonts w:hint="eastAsia" w:ascii="宋体" w:hAnsi="宋体" w:cs="宋体"/>
          <w:sz w:val="24"/>
        </w:rPr>
        <w:t>。</w:t>
      </w:r>
    </w:p>
    <w:p w14:paraId="72BDC618">
      <w:pPr>
        <w:spacing w:line="400" w:lineRule="exact"/>
        <w:ind w:firstLine="480" w:firstLineChars="200"/>
        <w:rPr>
          <w:rFonts w:ascii="宋体" w:hAnsi="宋体" w:cs="宋体"/>
          <w:sz w:val="24"/>
        </w:rPr>
      </w:pPr>
      <w:r>
        <w:rPr>
          <w:rFonts w:hint="eastAsia" w:ascii="宋体" w:hAnsi="宋体" w:eastAsia="宋体" w:cs="宋体"/>
          <w:sz w:val="24"/>
        </w:rPr>
        <w:t>11</w:t>
      </w:r>
      <w:r>
        <w:rPr>
          <w:rFonts w:hint="eastAsia" w:ascii="宋体" w:hAnsi="宋体" w:cs="宋体"/>
          <w:sz w:val="24"/>
        </w:rPr>
        <w:t>.12.2 检出限要求：检出限≤4mg/L；</w:t>
      </w:r>
    </w:p>
    <w:p w14:paraId="0D3E4A36">
      <w:pPr>
        <w:spacing w:line="400" w:lineRule="exact"/>
        <w:ind w:firstLine="480" w:firstLineChars="200"/>
        <w:rPr>
          <w:rFonts w:ascii="宋体" w:hAnsi="宋体"/>
          <w:sz w:val="24"/>
        </w:rPr>
      </w:pPr>
      <w:r>
        <w:rPr>
          <w:rFonts w:hint="eastAsia" w:ascii="宋体" w:hAnsi="宋体" w:cs="宋体"/>
          <w:sz w:val="24"/>
        </w:rPr>
        <w:t>11.12.3 最小滴定量：0.02ml;</w:t>
      </w:r>
    </w:p>
    <w:p w14:paraId="34C1DA66">
      <w:pPr>
        <w:spacing w:line="400" w:lineRule="exact"/>
        <w:rPr>
          <w:rFonts w:ascii="宋体" w:hAnsi="宋体" w:cs="宋体"/>
          <w:sz w:val="24"/>
          <w:szCs w:val="24"/>
        </w:rPr>
      </w:pPr>
    </w:p>
    <w:p w14:paraId="4873AE08">
      <w:pPr>
        <w:pStyle w:val="5"/>
        <w:spacing w:before="0" w:after="0" w:line="400" w:lineRule="exact"/>
        <w:rPr>
          <w:rFonts w:ascii="宋体" w:hAnsi="宋体" w:cs="宋体"/>
          <w:sz w:val="24"/>
        </w:rPr>
      </w:pPr>
      <w:r>
        <w:rPr>
          <w:rFonts w:hint="eastAsia" w:ascii="宋体" w:hAnsi="宋体" w:eastAsia="宋体" w:cs="宋体"/>
          <w:sz w:val="24"/>
          <w:szCs w:val="24"/>
        </w:rPr>
        <w:t>12.</w:t>
      </w:r>
      <w:r>
        <w:rPr>
          <w:rFonts w:hint="eastAsia" w:ascii="宋体" w:hAnsi="宋体" w:cs="宋体"/>
          <w:sz w:val="24"/>
        </w:rPr>
        <w:t>六价铬智能分析系统</w:t>
      </w:r>
    </w:p>
    <w:p w14:paraId="20F559B7">
      <w:pPr>
        <w:pStyle w:val="18"/>
        <w:spacing w:line="400" w:lineRule="exact"/>
        <w:ind w:firstLine="480" w:firstLineChars="200"/>
        <w:rPr>
          <w:rFonts w:hAnsi="宋体" w:cs="宋体"/>
          <w:sz w:val="24"/>
          <w:szCs w:val="24"/>
        </w:rPr>
      </w:pPr>
      <w:r>
        <w:rPr>
          <w:rFonts w:hint="eastAsia" w:hAnsi="宋体" w:cs="宋体"/>
          <w:sz w:val="24"/>
          <w:szCs w:val="24"/>
        </w:rPr>
        <w:t>12.1 全流程自动化完成样品</w:t>
      </w:r>
      <w:r>
        <w:rPr>
          <w:rFonts w:hint="eastAsia" w:cs="Times New Roman" w:asciiTheme="minorEastAsia" w:hAnsiTheme="minorEastAsia" w:eastAsiaTheme="minorEastAsia"/>
          <w:sz w:val="24"/>
          <w:szCs w:val="24"/>
        </w:rPr>
        <w:t>试剂加入、定容、混匀、检测、清洗、数据采集与处理、数据报告生成等操作；</w:t>
      </w:r>
    </w:p>
    <w:p w14:paraId="4796BF97">
      <w:pPr>
        <w:autoSpaceDE w:val="0"/>
        <w:autoSpaceDN w:val="0"/>
        <w:adjustRightInd w:val="0"/>
        <w:spacing w:line="400" w:lineRule="exact"/>
        <w:ind w:firstLine="480" w:firstLineChars="200"/>
        <w:jc w:val="left"/>
        <w:rPr>
          <w:rFonts w:ascii="宋体" w:hAnsi="宋体" w:cs="宋体"/>
          <w:sz w:val="24"/>
        </w:rPr>
      </w:pPr>
      <w:r>
        <w:rPr>
          <w:rFonts w:hint="eastAsia" w:ascii="宋体" w:hAnsi="宋体" w:cs="宋体"/>
          <w:sz w:val="24"/>
        </w:rPr>
        <w:t>12.2 仪器与分取样系统直接相连，自动吸取水样。</w:t>
      </w:r>
    </w:p>
    <w:p w14:paraId="1A5D8AB8">
      <w:pPr>
        <w:autoSpaceDE w:val="0"/>
        <w:autoSpaceDN w:val="0"/>
        <w:adjustRightInd w:val="0"/>
        <w:spacing w:line="400" w:lineRule="exact"/>
        <w:ind w:firstLine="480" w:firstLineChars="200"/>
        <w:jc w:val="left"/>
        <w:rPr>
          <w:rFonts w:ascii="宋体" w:hAnsi="宋体" w:cs="宋体"/>
          <w:sz w:val="24"/>
        </w:rPr>
      </w:pPr>
      <w:r>
        <w:rPr>
          <w:rFonts w:hint="eastAsia" w:ascii="宋体" w:hAnsi="宋体" w:cs="宋体"/>
          <w:sz w:val="24"/>
        </w:rPr>
        <w:t>12.3 样品测试完成后，样品自动回归输送系统，回收或进行其他项目的测试。</w:t>
      </w:r>
    </w:p>
    <w:p w14:paraId="7B56296F">
      <w:pPr>
        <w:spacing w:line="400" w:lineRule="exact"/>
        <w:ind w:firstLine="480" w:firstLineChars="200"/>
        <w:rPr>
          <w:rFonts w:asciiTheme="minorEastAsia" w:hAnsiTheme="minorEastAsia"/>
          <w:sz w:val="24"/>
          <w:szCs w:val="24"/>
        </w:rPr>
      </w:pPr>
      <w:r>
        <w:rPr>
          <w:rFonts w:hint="eastAsia" w:ascii="宋体" w:hAnsi="宋体" w:cs="宋体"/>
          <w:sz w:val="24"/>
        </w:rPr>
        <w:t>12.4</w:t>
      </w:r>
      <w:r>
        <w:rPr>
          <w:rFonts w:hint="eastAsia" w:asciiTheme="minorEastAsia" w:hAnsiTheme="minorEastAsia"/>
          <w:sz w:val="24"/>
          <w:szCs w:val="24"/>
        </w:rPr>
        <w:t>智能自动稀释，仪器配备智能自动稀释功能，对浓度超过测定上限的样品，仪器可按测试结果自动稀释后重新测试；稀释倍数不小于50倍；</w:t>
      </w:r>
    </w:p>
    <w:p w14:paraId="030EC446">
      <w:pPr>
        <w:spacing w:line="400" w:lineRule="exact"/>
        <w:ind w:firstLine="480" w:firstLineChars="200"/>
        <w:rPr>
          <w:rFonts w:ascii="宋体" w:hAnsi="宋体" w:cs="宋体"/>
          <w:sz w:val="24"/>
        </w:rPr>
      </w:pPr>
      <w:r>
        <w:rPr>
          <w:rFonts w:hint="eastAsia" w:ascii="宋体" w:hAnsi="宋体" w:cs="宋体"/>
          <w:sz w:val="24"/>
        </w:rPr>
        <w:t>12.5</w:t>
      </w:r>
      <w:r>
        <w:rPr>
          <w:rFonts w:hint="eastAsia" w:asciiTheme="minorEastAsia" w:hAnsiTheme="minorEastAsia"/>
          <w:sz w:val="24"/>
          <w:szCs w:val="24"/>
        </w:rPr>
        <w:t>比色测定系统，满足六价铬检测，检测信号稳定可靠。</w:t>
      </w:r>
    </w:p>
    <w:p w14:paraId="5FEB56F3">
      <w:pPr>
        <w:spacing w:line="400" w:lineRule="exact"/>
        <w:ind w:firstLine="480" w:firstLineChars="200"/>
        <w:rPr>
          <w:rFonts w:ascii="宋体" w:hAnsi="宋体" w:cs="宋体"/>
          <w:sz w:val="24"/>
        </w:rPr>
      </w:pPr>
      <w:r>
        <w:rPr>
          <w:rFonts w:hint="eastAsia" w:ascii="宋体" w:hAnsi="宋体" w:cs="宋体"/>
          <w:sz w:val="24"/>
        </w:rPr>
        <w:t>12.6</w:t>
      </w:r>
      <w:r>
        <w:rPr>
          <w:rFonts w:hint="eastAsia" w:asciiTheme="minorEastAsia" w:hAnsiTheme="minorEastAsia"/>
          <w:sz w:val="24"/>
          <w:szCs w:val="24"/>
        </w:rPr>
        <w:t>仪器内置清洗工作器皿的模块，自动翻转清洗，反应瓶在</w:t>
      </w:r>
      <w:r>
        <w:rPr>
          <w:rFonts w:hint="eastAsia"/>
        </w:rPr>
        <w:t>完成一</w:t>
      </w:r>
      <w:r>
        <w:rPr>
          <w:rFonts w:hint="eastAsia" w:asciiTheme="minorEastAsia" w:hAnsiTheme="minorEastAsia"/>
          <w:sz w:val="24"/>
          <w:szCs w:val="24"/>
        </w:rPr>
        <w:t>个样品测定后，自动清洗干净并直接重复使用，确保样品量再大也不受限制；或由系统把仪器工作器皿自动接入统一的自动清洗系统完成清洗；</w:t>
      </w:r>
    </w:p>
    <w:p w14:paraId="5CE55A18">
      <w:pPr>
        <w:spacing w:line="400" w:lineRule="exact"/>
        <w:ind w:firstLine="480" w:firstLineChars="200"/>
        <w:rPr>
          <w:rFonts w:ascii="宋体" w:hAnsi="宋体" w:cs="宋体"/>
          <w:sz w:val="24"/>
        </w:rPr>
      </w:pPr>
      <w:r>
        <w:rPr>
          <w:rFonts w:hint="eastAsia" w:ascii="宋体" w:hAnsi="宋体" w:cs="宋体"/>
          <w:sz w:val="24"/>
        </w:rPr>
        <w:t>12.7 仪器指标：</w:t>
      </w:r>
      <w:r>
        <w:rPr>
          <w:rFonts w:hint="eastAsia" w:asciiTheme="minorEastAsia" w:hAnsiTheme="minorEastAsia"/>
          <w:sz w:val="24"/>
          <w:szCs w:val="24"/>
        </w:rPr>
        <w:t>测定范围：</w:t>
      </w:r>
      <w:r>
        <w:rPr>
          <w:rFonts w:asciiTheme="minorEastAsia" w:hAnsiTheme="minorEastAsia"/>
          <w:sz w:val="24"/>
          <w:szCs w:val="24"/>
        </w:rPr>
        <w:t>（0</w:t>
      </w:r>
      <w:r>
        <w:rPr>
          <w:rFonts w:hint="eastAsia" w:asciiTheme="minorEastAsia" w:hAnsiTheme="minorEastAsia"/>
          <w:sz w:val="24"/>
          <w:szCs w:val="24"/>
        </w:rPr>
        <w:t>.01-0</w:t>
      </w:r>
      <w:r>
        <w:rPr>
          <w:rFonts w:asciiTheme="minorEastAsia" w:hAnsiTheme="minorEastAsia"/>
          <w:sz w:val="24"/>
          <w:szCs w:val="24"/>
        </w:rPr>
        <w:t>.</w:t>
      </w:r>
      <w:r>
        <w:rPr>
          <w:rFonts w:hint="eastAsia" w:asciiTheme="minorEastAsia" w:hAnsiTheme="minorEastAsia"/>
          <w:sz w:val="24"/>
          <w:szCs w:val="24"/>
        </w:rPr>
        <w:t>3</w:t>
      </w:r>
      <w:r>
        <w:rPr>
          <w:rFonts w:asciiTheme="minorEastAsia" w:hAnsiTheme="minorEastAsia"/>
          <w:sz w:val="24"/>
          <w:szCs w:val="24"/>
        </w:rPr>
        <w:t>）mg/L（不稀释，取样量</w:t>
      </w:r>
      <w:r>
        <w:rPr>
          <w:rFonts w:hint="eastAsia" w:asciiTheme="minorEastAsia" w:hAnsiTheme="minorEastAsia"/>
          <w:sz w:val="24"/>
          <w:szCs w:val="24"/>
        </w:rPr>
        <w:t>50</w:t>
      </w:r>
      <w:r>
        <w:rPr>
          <w:rFonts w:asciiTheme="minorEastAsia" w:hAnsiTheme="minorEastAsia"/>
          <w:sz w:val="24"/>
          <w:szCs w:val="24"/>
        </w:rPr>
        <w:t xml:space="preserve"> mL时）；</w:t>
      </w:r>
      <w:r>
        <w:rPr>
          <w:rFonts w:hint="eastAsia" w:asciiTheme="minorEastAsia" w:hAnsiTheme="minorEastAsia"/>
          <w:sz w:val="24"/>
          <w:szCs w:val="24"/>
        </w:rPr>
        <w:t>检出限：≤0.004 mg/L；</w:t>
      </w:r>
      <w:r>
        <w:rPr>
          <w:rFonts w:ascii="宋体" w:hAnsi="宋体" w:cs="宋体"/>
          <w:sz w:val="24"/>
        </w:rPr>
        <w:t xml:space="preserve"> </w:t>
      </w:r>
      <w:r>
        <w:rPr>
          <w:rFonts w:hint="eastAsia" w:asciiTheme="minorEastAsia" w:hAnsiTheme="minorEastAsia"/>
          <w:sz w:val="24"/>
          <w:szCs w:val="24"/>
        </w:rPr>
        <w:t>自动配置标准曲线：相关系数线性r＞0.9995；重复性：0.1mg，LRSD&lt;1.5%，</w:t>
      </w:r>
      <w:r>
        <w:rPr>
          <w:rFonts w:asciiTheme="minorEastAsia" w:hAnsiTheme="minorEastAsia"/>
          <w:sz w:val="24"/>
          <w:szCs w:val="24"/>
        </w:rPr>
        <w:t>0.</w:t>
      </w:r>
      <w:r>
        <w:rPr>
          <w:rFonts w:hint="eastAsia" w:asciiTheme="minorEastAsia" w:hAnsiTheme="minorEastAsia"/>
          <w:sz w:val="24"/>
          <w:szCs w:val="24"/>
        </w:rPr>
        <w:t>2</w:t>
      </w:r>
      <w:r>
        <w:rPr>
          <w:rFonts w:asciiTheme="minorEastAsia" w:hAnsiTheme="minorEastAsia"/>
          <w:sz w:val="24"/>
          <w:szCs w:val="24"/>
        </w:rPr>
        <w:t>mg，L</w:t>
      </w:r>
      <w:r>
        <w:rPr>
          <w:rFonts w:hint="eastAsia" w:asciiTheme="minorEastAsia" w:hAnsiTheme="minorEastAsia"/>
          <w:sz w:val="24"/>
          <w:szCs w:val="24"/>
        </w:rPr>
        <w:t>RSD</w:t>
      </w:r>
      <w:r>
        <w:rPr>
          <w:rFonts w:asciiTheme="minorEastAsia" w:hAnsiTheme="minorEastAsia"/>
          <w:sz w:val="24"/>
          <w:szCs w:val="24"/>
        </w:rPr>
        <w:t>&lt;</w:t>
      </w:r>
      <w:r>
        <w:rPr>
          <w:rFonts w:hint="eastAsia" w:asciiTheme="minorEastAsia" w:hAnsiTheme="minorEastAsia"/>
          <w:sz w:val="24"/>
          <w:szCs w:val="24"/>
        </w:rPr>
        <w:t>1</w:t>
      </w:r>
      <w:r>
        <w:rPr>
          <w:rFonts w:asciiTheme="minorEastAsia" w:hAnsiTheme="minorEastAsia"/>
          <w:sz w:val="24"/>
          <w:szCs w:val="24"/>
        </w:rPr>
        <w:t>%；</w:t>
      </w:r>
    </w:p>
    <w:p w14:paraId="0622DBDC">
      <w:pPr>
        <w:spacing w:line="400" w:lineRule="exact"/>
        <w:rPr>
          <w:rFonts w:ascii="宋体" w:hAnsi="宋体" w:eastAsia="宋体" w:cs="宋体"/>
          <w:color w:val="000000"/>
          <w:sz w:val="24"/>
        </w:rPr>
      </w:pPr>
    </w:p>
    <w:p w14:paraId="51D7F62C">
      <w:pPr>
        <w:pStyle w:val="5"/>
        <w:spacing w:before="0" w:after="0" w:line="400" w:lineRule="exact"/>
        <w:rPr>
          <w:rFonts w:ascii="宋体" w:hAnsi="宋体" w:cs="宋体"/>
          <w:sz w:val="24"/>
        </w:rPr>
      </w:pPr>
      <w:r>
        <w:rPr>
          <w:rFonts w:hint="eastAsia" w:ascii="宋体" w:hAnsi="宋体" w:eastAsia="宋体" w:cs="宋体"/>
          <w:sz w:val="24"/>
          <w:szCs w:val="24"/>
        </w:rPr>
        <w:t>13.</w:t>
      </w:r>
      <w:r>
        <w:rPr>
          <w:rFonts w:hint="eastAsia" w:ascii="宋体" w:hAnsi="宋体" w:cs="宋体"/>
          <w:sz w:val="24"/>
        </w:rPr>
        <w:t>挥发酚智能分析系统</w:t>
      </w:r>
    </w:p>
    <w:p w14:paraId="2AB452E4">
      <w:pPr>
        <w:spacing w:line="400" w:lineRule="exact"/>
        <w:ind w:firstLine="480" w:firstLineChars="200"/>
        <w:jc w:val="left"/>
        <w:rPr>
          <w:rFonts w:ascii="宋体" w:hAnsi="宋体" w:cs="宋体"/>
          <w:sz w:val="24"/>
        </w:rPr>
      </w:pPr>
      <w:r>
        <w:rPr>
          <w:rFonts w:hint="eastAsia" w:ascii="宋体" w:hAnsi="宋体" w:cs="宋体"/>
          <w:sz w:val="24"/>
        </w:rPr>
        <w:t>13.1自动取样蒸馏，所需蒸馏试剂自动定量添加、烧瓶容器自动清洗、馏出液自动定量收集并转移等功能。</w:t>
      </w:r>
    </w:p>
    <w:p w14:paraId="56333809">
      <w:pPr>
        <w:spacing w:line="400" w:lineRule="exact"/>
        <w:ind w:firstLine="480" w:firstLineChars="200"/>
        <w:jc w:val="left"/>
        <w:rPr>
          <w:rFonts w:ascii="宋体" w:hAnsi="宋体" w:cs="宋体"/>
          <w:sz w:val="24"/>
        </w:rPr>
      </w:pPr>
      <w:r>
        <w:rPr>
          <w:rFonts w:hint="eastAsia" w:ascii="宋体" w:hAnsi="宋体" w:cs="宋体"/>
          <w:sz w:val="24"/>
        </w:rPr>
        <w:t>13.2氯仿废液独立分离收集，减少混合废液量和后期固废处理费用。</w:t>
      </w:r>
    </w:p>
    <w:p w14:paraId="0CF47EA5">
      <w:pPr>
        <w:spacing w:line="400" w:lineRule="exact"/>
        <w:ind w:firstLine="480" w:firstLineChars="200"/>
        <w:jc w:val="left"/>
        <w:rPr>
          <w:rFonts w:ascii="宋体" w:hAnsi="宋体" w:cs="宋体"/>
          <w:sz w:val="24"/>
        </w:rPr>
      </w:pPr>
      <w:r>
        <w:rPr>
          <w:rFonts w:hint="eastAsia" w:ascii="宋体" w:hAnsi="宋体" w:cs="宋体"/>
          <w:sz w:val="24"/>
        </w:rPr>
        <w:t>13.3具备独立的密闭萃取容器，减少萃取溶剂挥发损失，萃取强度可调节，减少开放式容器萃取时氯仿溶剂的挥发，影响数据偏差，提高实验过程安全。</w:t>
      </w:r>
    </w:p>
    <w:p w14:paraId="7037B580">
      <w:pPr>
        <w:spacing w:line="400" w:lineRule="exact"/>
        <w:ind w:firstLine="480" w:firstLineChars="200"/>
        <w:jc w:val="left"/>
        <w:rPr>
          <w:rFonts w:ascii="宋体" w:hAnsi="宋体" w:cs="宋体"/>
          <w:sz w:val="24"/>
        </w:rPr>
      </w:pPr>
      <w:r>
        <w:rPr>
          <w:rFonts w:hint="eastAsia" w:ascii="宋体" w:hAnsi="宋体" w:cs="宋体"/>
          <w:sz w:val="24"/>
        </w:rPr>
        <w:t>13.4.要求自动绘制标准曲线，标准母液自动比例稀释，且线性系数&gt;0.999。</w:t>
      </w:r>
    </w:p>
    <w:p w14:paraId="7DF8538A">
      <w:pPr>
        <w:spacing w:line="400" w:lineRule="exact"/>
        <w:ind w:firstLine="480" w:firstLineChars="200"/>
        <w:jc w:val="left"/>
        <w:rPr>
          <w:rFonts w:ascii="宋体" w:hAnsi="宋体" w:cs="宋体"/>
          <w:sz w:val="24"/>
        </w:rPr>
      </w:pPr>
      <w:r>
        <w:rPr>
          <w:rFonts w:hint="eastAsia" w:ascii="宋体" w:hAnsi="宋体" w:cs="宋体"/>
          <w:sz w:val="24"/>
        </w:rPr>
        <w:t>13.5独立的光度计检测器，配套触摸显示屏幕，方便独立计量校准。</w:t>
      </w:r>
    </w:p>
    <w:p w14:paraId="5F3C8B51">
      <w:pPr>
        <w:spacing w:line="400" w:lineRule="exact"/>
        <w:ind w:firstLine="480" w:firstLineChars="200"/>
        <w:jc w:val="left"/>
        <w:rPr>
          <w:rFonts w:ascii="宋体" w:hAnsi="宋体" w:cs="宋体"/>
          <w:sz w:val="24"/>
        </w:rPr>
      </w:pPr>
      <w:r>
        <w:rPr>
          <w:rFonts w:hint="eastAsia" w:ascii="宋体" w:hAnsi="宋体" w:cs="宋体"/>
          <w:sz w:val="24"/>
        </w:rPr>
        <w:t>13.6要求各运行环节过程自动清洗，进样针、蒸馏容器、接收容器和比色皿等全自动清洗。</w:t>
      </w:r>
    </w:p>
    <w:p w14:paraId="2458103A">
      <w:pPr>
        <w:spacing w:line="400" w:lineRule="exact"/>
        <w:ind w:firstLine="480" w:firstLineChars="200"/>
        <w:jc w:val="left"/>
        <w:rPr>
          <w:rFonts w:ascii="宋体" w:hAnsi="宋体" w:cs="宋体"/>
          <w:sz w:val="24"/>
        </w:rPr>
      </w:pPr>
      <w:r>
        <w:rPr>
          <w:rFonts w:hint="eastAsia" w:ascii="宋体" w:hAnsi="宋体" w:cs="宋体"/>
          <w:sz w:val="24"/>
        </w:rPr>
        <w:t>13.7样品取样：自动定量取样上机，高浓度样品自动稀释复测</w:t>
      </w:r>
    </w:p>
    <w:p w14:paraId="0BAF626E">
      <w:pPr>
        <w:spacing w:line="400" w:lineRule="exact"/>
        <w:ind w:firstLine="480" w:firstLineChars="200"/>
        <w:jc w:val="left"/>
        <w:rPr>
          <w:rFonts w:ascii="宋体" w:hAnsi="宋体" w:cs="宋体"/>
          <w:sz w:val="24"/>
        </w:rPr>
      </w:pPr>
      <w:r>
        <w:rPr>
          <w:rFonts w:hint="eastAsia" w:ascii="宋体" w:hAnsi="宋体" w:cs="宋体"/>
          <w:sz w:val="24"/>
        </w:rPr>
        <w:t>13.8试剂加液：2套高精度定量注射泵加液，2套独立的12通控制阀；</w:t>
      </w:r>
    </w:p>
    <w:p w14:paraId="6674F0DA">
      <w:pPr>
        <w:spacing w:line="400" w:lineRule="exact"/>
        <w:ind w:firstLine="480" w:firstLineChars="200"/>
        <w:jc w:val="left"/>
        <w:rPr>
          <w:rFonts w:ascii="宋体" w:hAnsi="宋体" w:cs="宋体"/>
          <w:sz w:val="24"/>
        </w:rPr>
      </w:pPr>
      <w:r>
        <w:rPr>
          <w:rFonts w:hint="eastAsia" w:ascii="宋体" w:hAnsi="宋体" w:cs="宋体"/>
          <w:sz w:val="24"/>
        </w:rPr>
        <w:t>13.9仪器指标：检出限：≤0.0003mg/L；测量范围：（0.001-2.5）mg/L；线性系数：r&gt;0.999自动配标；</w:t>
      </w:r>
    </w:p>
    <w:p w14:paraId="17C82BB0">
      <w:pPr>
        <w:spacing w:line="400" w:lineRule="exact"/>
      </w:pPr>
    </w:p>
    <w:p w14:paraId="0F71652B">
      <w:pPr>
        <w:pStyle w:val="5"/>
        <w:spacing w:before="0" w:after="0" w:line="400" w:lineRule="exact"/>
        <w:rPr>
          <w:rFonts w:ascii="宋体" w:hAnsi="宋体" w:cs="宋体"/>
          <w:sz w:val="24"/>
          <w:szCs w:val="24"/>
        </w:rPr>
      </w:pPr>
      <w:r>
        <w:rPr>
          <w:rFonts w:hint="eastAsia" w:ascii="宋体" w:hAnsi="宋体" w:eastAsia="宋体" w:cs="宋体"/>
          <w:sz w:val="24"/>
        </w:rPr>
        <w:t>14.</w:t>
      </w:r>
      <w:r>
        <w:rPr>
          <w:rFonts w:hint="eastAsia" w:ascii="宋体" w:hAnsi="宋体" w:cs="宋体"/>
          <w:sz w:val="24"/>
        </w:rPr>
        <w:t>挥发酚、</w:t>
      </w:r>
      <w:r>
        <w:rPr>
          <w:rFonts w:ascii="宋体" w:hAnsi="宋体" w:cs="宋体"/>
          <w:sz w:val="24"/>
        </w:rPr>
        <w:t>氰化物、阴离子表面活性剂智能分析系统（流动注射分析仪）</w:t>
      </w:r>
    </w:p>
    <w:p w14:paraId="73A12B0C">
      <w:pPr>
        <w:spacing w:line="400" w:lineRule="exact"/>
        <w:ind w:firstLine="480" w:firstLineChars="200"/>
        <w:rPr>
          <w:rFonts w:ascii="宋体" w:hAnsi="宋体" w:cs="宋体"/>
          <w:sz w:val="24"/>
        </w:rPr>
      </w:pPr>
      <w:r>
        <w:rPr>
          <w:rFonts w:hint="eastAsia" w:ascii="宋体" w:hAnsi="宋体" w:cs="宋体"/>
          <w:sz w:val="24"/>
        </w:rPr>
        <w:t>14.1 全自动独立完成检测工作：水样由样品输送系统送到测试工作站，实验步骤由仪器全自动完成，分析方法完全符合标准方法；</w:t>
      </w:r>
    </w:p>
    <w:p w14:paraId="7422C86B">
      <w:pPr>
        <w:spacing w:line="400" w:lineRule="exact"/>
        <w:ind w:firstLine="480" w:firstLineChars="200"/>
        <w:rPr>
          <w:rFonts w:ascii="宋体" w:hAnsi="宋体" w:cs="宋体"/>
          <w:sz w:val="24"/>
        </w:rPr>
      </w:pPr>
      <w:r>
        <w:rPr>
          <w:rFonts w:hint="eastAsia" w:ascii="宋体" w:hAnsi="宋体" w:cs="宋体"/>
          <w:sz w:val="24"/>
        </w:rPr>
        <w:t>14.2 仪器与分取样系统直接相连，自动旋拧样品瓶盖，自动吸取水样。有色度及浊度样品无需前处理，直接测试。</w:t>
      </w:r>
    </w:p>
    <w:p w14:paraId="4A907533">
      <w:pPr>
        <w:spacing w:line="400" w:lineRule="exact"/>
        <w:ind w:firstLine="480" w:firstLineChars="200"/>
        <w:rPr>
          <w:rFonts w:ascii="宋体" w:hAnsi="宋体" w:cs="宋体"/>
          <w:sz w:val="24"/>
        </w:rPr>
      </w:pPr>
      <w:r>
        <w:rPr>
          <w:rFonts w:hint="eastAsia" w:ascii="宋体" w:hAnsi="宋体" w:cs="宋体"/>
          <w:sz w:val="24"/>
        </w:rPr>
        <w:t>14.3 样品测试完成后，样品自动回归输送系统，回收或进行其他项目的测试。</w:t>
      </w:r>
    </w:p>
    <w:p w14:paraId="729D0E9A">
      <w:pPr>
        <w:spacing w:line="400" w:lineRule="exact"/>
        <w:ind w:firstLine="480" w:firstLineChars="200"/>
        <w:rPr>
          <w:rFonts w:ascii="宋体" w:hAnsi="宋体" w:cs="宋体"/>
          <w:sz w:val="24"/>
        </w:rPr>
      </w:pPr>
      <w:r>
        <w:rPr>
          <w:rFonts w:hint="eastAsia" w:ascii="宋体" w:hAnsi="宋体" w:cs="宋体"/>
          <w:sz w:val="24"/>
        </w:rPr>
        <w:t>14.4 无需气泡：样品与样品之间，样品与试剂之间，无需加入气泡，无需达到物理混合和化学反应平衡状态即可重复测定，实现快速准确地分析；</w:t>
      </w:r>
    </w:p>
    <w:p w14:paraId="3D6977FE">
      <w:pPr>
        <w:spacing w:line="400" w:lineRule="exact"/>
        <w:ind w:firstLine="480" w:firstLineChars="200"/>
        <w:rPr>
          <w:rFonts w:ascii="宋体" w:hAnsi="宋体" w:cs="宋体"/>
          <w:sz w:val="24"/>
        </w:rPr>
      </w:pPr>
      <w:r>
        <w:rPr>
          <w:rFonts w:hint="eastAsia" w:ascii="宋体" w:hAnsi="宋体" w:cs="宋体"/>
          <w:sz w:val="24"/>
        </w:rPr>
        <w:t>14.5 仪器组成：仪器每个检测项目为全自动一体机式设计，可配置3通道同时分析，每个通道包括一个自动进样装置（包括70个10ml样品位和2个50ml样品位及一个两位载流槽），一个十二通道蠕动泵，一套化学分析流路，一个双光束检测器及与化学分析流路配套的温度控制器、控制电路、检测器、内置在线稀释模块、液晶显示器构成一个整体，不可拆分。</w:t>
      </w:r>
    </w:p>
    <w:p w14:paraId="196EF630">
      <w:pPr>
        <w:spacing w:line="400" w:lineRule="exact"/>
        <w:ind w:firstLine="480" w:firstLineChars="200"/>
        <w:rPr>
          <w:rFonts w:ascii="宋体" w:hAnsi="宋体" w:cs="宋体"/>
          <w:sz w:val="24"/>
        </w:rPr>
      </w:pPr>
      <w:r>
        <w:rPr>
          <w:rFonts w:hint="eastAsia" w:ascii="宋体" w:hAnsi="宋体" w:cs="宋体"/>
          <w:sz w:val="24"/>
        </w:rPr>
        <w:t>14.6 各个通道之间独立工作，也可同时工作，互不影响，最多可连接16个同系列分析仪同时工作，便于升级；</w:t>
      </w:r>
    </w:p>
    <w:p w14:paraId="518769D8">
      <w:pPr>
        <w:spacing w:line="400" w:lineRule="exact"/>
        <w:ind w:firstLine="480" w:firstLineChars="200"/>
        <w:rPr>
          <w:rFonts w:ascii="宋体" w:hAnsi="宋体" w:cs="宋体"/>
          <w:sz w:val="24"/>
        </w:rPr>
      </w:pPr>
      <w:r>
        <w:rPr>
          <w:rFonts w:hint="eastAsia" w:ascii="宋体" w:hAnsi="宋体" w:cs="宋体"/>
          <w:sz w:val="24"/>
        </w:rPr>
        <w:t>14.7 每个通道均为一体机设计，包括一个自动进样装置，一个十二位通道蠕动泵，一套化学分析流路，一个双光束检测器及与化学分析流路配套的温度控制器、控制电路等，以上装置均为通道独有，不与其他通道共用；仪器无需使用压缩气体，所有化学分析流路使用</w:t>
      </w:r>
      <w:r>
        <w:rPr>
          <w:rFonts w:ascii="宋体" w:hAnsi="宋体" w:cs="宋体"/>
          <w:sz w:val="24"/>
        </w:rPr>
        <w:t>FEP</w:t>
      </w:r>
      <w:r>
        <w:rPr>
          <w:rFonts w:hint="eastAsia" w:ascii="宋体" w:hAnsi="宋体" w:cs="宋体"/>
          <w:sz w:val="24"/>
        </w:rPr>
        <w:t>全化学惰性透明管，</w:t>
      </w:r>
      <w:r>
        <w:rPr>
          <w:rFonts w:ascii="宋体" w:hAnsi="宋体" w:cs="宋体"/>
          <w:sz w:val="24"/>
        </w:rPr>
        <w:t xml:space="preserve"> </w:t>
      </w:r>
      <w:r>
        <w:rPr>
          <w:rFonts w:hint="eastAsia" w:ascii="宋体" w:hAnsi="宋体" w:cs="宋体"/>
          <w:sz w:val="24"/>
        </w:rPr>
        <w:t>无翻边管路接头；</w:t>
      </w:r>
    </w:p>
    <w:p w14:paraId="4242C6CD">
      <w:pPr>
        <w:spacing w:line="400" w:lineRule="exact"/>
        <w:ind w:firstLine="480" w:firstLineChars="200"/>
        <w:rPr>
          <w:rFonts w:ascii="宋体" w:hAnsi="宋体" w:cs="宋体"/>
          <w:sz w:val="24"/>
        </w:rPr>
      </w:pPr>
      <w:r>
        <w:rPr>
          <w:rFonts w:hint="eastAsia" w:ascii="宋体" w:hAnsi="宋体" w:cs="宋体"/>
          <w:sz w:val="24"/>
        </w:rPr>
        <w:t>14.8 每个通道都包括一个自动进样装置（即3套进样器），该装置包括72个位置，其中载流位置两个；</w:t>
      </w:r>
      <w:r>
        <w:rPr>
          <w:rFonts w:ascii="宋体" w:hAnsi="宋体" w:cs="宋体"/>
          <w:sz w:val="24"/>
        </w:rPr>
        <w:t>10ml</w:t>
      </w:r>
      <w:r>
        <w:rPr>
          <w:rFonts w:hint="eastAsia" w:ascii="宋体" w:hAnsi="宋体" w:cs="宋体"/>
          <w:sz w:val="24"/>
        </w:rPr>
        <w:t>样品位置7</w:t>
      </w:r>
      <w:r>
        <w:rPr>
          <w:rFonts w:ascii="宋体" w:hAnsi="宋体" w:cs="宋体"/>
          <w:sz w:val="24"/>
        </w:rPr>
        <w:t>0</w:t>
      </w:r>
      <w:r>
        <w:rPr>
          <w:rFonts w:hint="eastAsia" w:ascii="宋体" w:hAnsi="宋体" w:cs="宋体"/>
          <w:sz w:val="24"/>
        </w:rPr>
        <w:t>个，</w:t>
      </w:r>
      <w:r>
        <w:rPr>
          <w:rFonts w:ascii="宋体" w:hAnsi="宋体" w:cs="宋体"/>
          <w:sz w:val="24"/>
        </w:rPr>
        <w:t>50ml</w:t>
      </w:r>
      <w:r>
        <w:rPr>
          <w:rFonts w:hint="eastAsia" w:ascii="宋体" w:hAnsi="宋体" w:cs="宋体"/>
          <w:sz w:val="24"/>
        </w:rPr>
        <w:t>样品位置</w:t>
      </w:r>
      <w:r>
        <w:rPr>
          <w:rFonts w:ascii="宋体" w:hAnsi="宋体" w:cs="宋体"/>
          <w:sz w:val="24"/>
        </w:rPr>
        <w:t>2</w:t>
      </w:r>
      <w:r>
        <w:rPr>
          <w:rFonts w:hint="eastAsia" w:ascii="宋体" w:hAnsi="宋体" w:cs="宋体"/>
          <w:sz w:val="24"/>
        </w:rPr>
        <w:t>个；载流不但携带样品与试剂混合，还可起到清洁样品输送管路的作用，在不同的样品之间泵入载流，可清洗取样针、完全避免样品滞留引起交叉污染；</w:t>
      </w:r>
    </w:p>
    <w:p w14:paraId="011DE72F">
      <w:pPr>
        <w:spacing w:line="400" w:lineRule="exact"/>
        <w:ind w:firstLine="480" w:firstLineChars="200"/>
        <w:rPr>
          <w:rFonts w:ascii="宋体" w:hAnsi="宋体" w:cs="宋体"/>
          <w:sz w:val="24"/>
        </w:rPr>
      </w:pPr>
      <w:r>
        <w:rPr>
          <w:rFonts w:hint="eastAsia" w:ascii="宋体" w:hAnsi="宋体" w:cs="宋体"/>
          <w:sz w:val="24"/>
        </w:rPr>
        <w:t>14.9 每个通道都包括一个专用的蠕动泵（即3个蠕动泵），</w:t>
      </w:r>
      <w:r>
        <w:rPr>
          <w:rFonts w:ascii="宋体" w:hAnsi="宋体" w:cs="宋体"/>
          <w:sz w:val="24"/>
        </w:rPr>
        <w:t>12</w:t>
      </w:r>
      <w:r>
        <w:rPr>
          <w:rFonts w:hint="eastAsia" w:ascii="宋体" w:hAnsi="宋体" w:cs="宋体"/>
          <w:sz w:val="24"/>
        </w:rPr>
        <w:t>个泵管位置，泵速由计算机设定，无需用户自行调节；蠕动泵为整体压块式设计，无需用户单独调节蠕动泵压片的松紧；</w:t>
      </w:r>
    </w:p>
    <w:p w14:paraId="38A0460C">
      <w:pPr>
        <w:spacing w:line="400" w:lineRule="exact"/>
        <w:ind w:firstLine="480" w:firstLineChars="200"/>
        <w:rPr>
          <w:rFonts w:ascii="宋体" w:hAnsi="宋体" w:cs="宋体"/>
          <w:sz w:val="24"/>
        </w:rPr>
      </w:pPr>
      <w:r>
        <w:rPr>
          <w:rFonts w:hint="eastAsia" w:ascii="宋体" w:hAnsi="宋体" w:cs="宋体"/>
          <w:sz w:val="24"/>
        </w:rPr>
        <w:t>14.10 每个通道都包括一个专用的检测器（即3个检测器），检测器为双光束设计，通过窄带滤光片分光，不同的系列分析仪可以使用相同的滤光片，也可使用不同的滤光片，滤光片更换方便；检测器使用</w:t>
      </w:r>
      <w:r>
        <w:rPr>
          <w:rFonts w:ascii="宋体" w:hAnsi="宋体" w:cs="宋体"/>
          <w:sz w:val="24"/>
        </w:rPr>
        <w:t>400nm~1100nm</w:t>
      </w:r>
      <w:r>
        <w:rPr>
          <w:rFonts w:hint="eastAsia" w:ascii="宋体" w:hAnsi="宋体" w:cs="宋体"/>
          <w:sz w:val="24"/>
        </w:rPr>
        <w:t>的卤钨灯作为光源，还包括一个流通式比色皿，光程</w:t>
      </w:r>
      <w:r>
        <w:rPr>
          <w:rFonts w:ascii="宋体" w:hAnsi="宋体" w:cs="宋体"/>
          <w:sz w:val="24"/>
        </w:rPr>
        <w:t>10mm</w:t>
      </w:r>
      <w:r>
        <w:rPr>
          <w:rFonts w:hint="eastAsia" w:ascii="宋体" w:hAnsi="宋体" w:cs="宋体"/>
          <w:sz w:val="24"/>
        </w:rPr>
        <w:t>；</w:t>
      </w:r>
    </w:p>
    <w:p w14:paraId="5282A9FC">
      <w:pPr>
        <w:spacing w:line="400" w:lineRule="exact"/>
        <w:ind w:firstLine="480" w:firstLineChars="200"/>
        <w:rPr>
          <w:rFonts w:ascii="宋体" w:hAnsi="宋体" w:cs="宋体"/>
          <w:sz w:val="24"/>
        </w:rPr>
      </w:pPr>
      <w:r>
        <w:rPr>
          <w:rFonts w:hint="eastAsia" w:ascii="宋体" w:hAnsi="宋体" w:cs="宋体"/>
          <w:sz w:val="24"/>
        </w:rPr>
        <w:t xml:space="preserve">14.11 </w:t>
      </w:r>
      <w:r>
        <w:rPr>
          <w:rFonts w:hint="eastAsia" w:hAnsi="宋体" w:cs="宋体"/>
          <w:sz w:val="24"/>
        </w:rPr>
        <w:t>内置在线稀释系统，检测项目同时能够在线单点自动配置标准曲线，在线自 动稀释高浓度样品，不使用注射泵。每个点稀释与检测样品时间相同，不额外增加稀释时间不延长样品分析时间或分析周期。</w:t>
      </w:r>
    </w:p>
    <w:p w14:paraId="41716F70">
      <w:pPr>
        <w:spacing w:line="400" w:lineRule="exact"/>
        <w:ind w:firstLine="480" w:firstLineChars="200"/>
        <w:rPr>
          <w:rFonts w:ascii="宋体" w:hAnsi="宋体" w:cs="宋体"/>
          <w:sz w:val="24"/>
        </w:rPr>
      </w:pPr>
      <w:r>
        <w:rPr>
          <w:rFonts w:hint="eastAsia" w:ascii="宋体" w:hAnsi="宋体" w:cs="宋体"/>
          <w:sz w:val="24"/>
        </w:rPr>
        <w:t>14.12 该仪器配套的化学流路元件都固定在化学流路板上，化学流路板以与水平面呈30-45度倾角放置在仪器上，有利于观察化学反应情况和废液的集中收集，避免废液腐蚀</w:t>
      </w:r>
      <w:r>
        <w:rPr>
          <w:rFonts w:hint="eastAsia" w:ascii="宋体" w:hAnsi="宋体" w:cs="宋体"/>
          <w:b/>
          <w:bCs/>
          <w:sz w:val="24"/>
        </w:rPr>
        <w:t>；</w:t>
      </w:r>
    </w:p>
    <w:p w14:paraId="1921EC15">
      <w:pPr>
        <w:spacing w:line="400" w:lineRule="exact"/>
        <w:ind w:firstLine="480" w:firstLineChars="200"/>
        <w:rPr>
          <w:rFonts w:ascii="宋体" w:hAnsi="宋体" w:cs="宋体"/>
          <w:sz w:val="24"/>
        </w:rPr>
      </w:pPr>
      <w:r>
        <w:rPr>
          <w:rFonts w:hint="eastAsia" w:ascii="宋体" w:hAnsi="宋体" w:cs="宋体"/>
          <w:sz w:val="24"/>
        </w:rPr>
        <w:t>14.13 仪器性能指标：</w:t>
      </w:r>
    </w:p>
    <w:p w14:paraId="3AF2943C">
      <w:pPr>
        <w:spacing w:line="400" w:lineRule="exact"/>
        <w:ind w:left="141" w:leftChars="67" w:firstLine="480" w:firstLineChars="200"/>
        <w:rPr>
          <w:rFonts w:ascii="宋体" w:hAnsi="宋体" w:cs="宋体"/>
          <w:sz w:val="24"/>
        </w:rPr>
      </w:pPr>
      <w:r>
        <w:rPr>
          <w:rFonts w:hint="eastAsia" w:ascii="宋体" w:hAnsi="宋体" w:cs="宋体"/>
          <w:sz w:val="24"/>
        </w:rPr>
        <w:t>不同分析通道模块包括相应的在线加热、冷凝、蒸馏、萃取、还原等系统，所有系统在分析通道模块上实现（不需要额外配置加热、冷凝、蒸馏、萃取、还原等辅助设备）。</w:t>
      </w:r>
    </w:p>
    <w:p w14:paraId="68CCB69F">
      <w:pPr>
        <w:spacing w:line="400" w:lineRule="exact"/>
        <w:jc w:val="left"/>
        <w:rPr>
          <w:rFonts w:ascii="宋体" w:hAnsi="宋体" w:cs="宋体"/>
          <w:sz w:val="24"/>
        </w:rPr>
      </w:pPr>
      <w:r>
        <w:rPr>
          <w:rFonts w:hint="eastAsia" w:ascii="宋体" w:hAnsi="宋体" w:cs="宋体"/>
          <w:sz w:val="24"/>
        </w:rPr>
        <w:t>14.13.1挥发酚</w:t>
      </w:r>
      <w:r>
        <w:rPr>
          <w:rFonts w:ascii="宋体" w:hAnsi="宋体" w:cs="宋体"/>
          <w:sz w:val="24"/>
        </w:rPr>
        <w:t>技术指标：</w:t>
      </w:r>
    </w:p>
    <w:p w14:paraId="6674FFD2">
      <w:pPr>
        <w:spacing w:line="400" w:lineRule="exact"/>
        <w:ind w:firstLine="480" w:firstLineChars="200"/>
        <w:jc w:val="left"/>
        <w:rPr>
          <w:rFonts w:ascii="宋体" w:hAnsi="宋体" w:cs="宋体"/>
          <w:sz w:val="24"/>
        </w:rPr>
      </w:pPr>
      <w:r>
        <w:rPr>
          <w:rFonts w:ascii="宋体" w:hAnsi="宋体" w:cs="宋体"/>
          <w:sz w:val="24"/>
        </w:rPr>
        <w:t>线性范围：0.001-0</w:t>
      </w:r>
      <w:r>
        <w:rPr>
          <w:rFonts w:hint="eastAsia" w:ascii="宋体" w:hAnsi="宋体" w:cs="宋体"/>
          <w:sz w:val="24"/>
        </w:rPr>
        <w:t>.</w:t>
      </w:r>
      <w:r>
        <w:rPr>
          <w:rFonts w:ascii="宋体" w:hAnsi="宋体" w:cs="宋体"/>
          <w:sz w:val="24"/>
        </w:rPr>
        <w:t xml:space="preserve">2mg/L </w:t>
      </w:r>
    </w:p>
    <w:p w14:paraId="4C0FCE53">
      <w:pPr>
        <w:spacing w:line="400" w:lineRule="exact"/>
        <w:ind w:firstLine="480" w:firstLineChars="200"/>
        <w:jc w:val="left"/>
        <w:rPr>
          <w:rFonts w:ascii="宋体" w:hAnsi="宋体" w:cs="宋体"/>
          <w:sz w:val="24"/>
        </w:rPr>
      </w:pPr>
      <w:r>
        <w:rPr>
          <w:rFonts w:ascii="宋体" w:hAnsi="宋体" w:cs="宋体"/>
          <w:sz w:val="24"/>
        </w:rPr>
        <w:t xml:space="preserve">检出限：≤0.0003 mg/L </w:t>
      </w:r>
    </w:p>
    <w:p w14:paraId="14048201">
      <w:pPr>
        <w:spacing w:line="400" w:lineRule="exact"/>
        <w:ind w:firstLine="480" w:firstLineChars="200"/>
        <w:jc w:val="left"/>
        <w:rPr>
          <w:rFonts w:ascii="宋体" w:hAnsi="宋体" w:cs="宋体"/>
          <w:sz w:val="24"/>
        </w:rPr>
      </w:pPr>
      <w:r>
        <w:rPr>
          <w:rFonts w:ascii="宋体" w:hAnsi="宋体" w:cs="宋体"/>
          <w:sz w:val="24"/>
        </w:rPr>
        <w:t>精密度：≤1%</w:t>
      </w:r>
    </w:p>
    <w:p w14:paraId="346BD715">
      <w:pPr>
        <w:spacing w:line="400" w:lineRule="exact"/>
        <w:ind w:firstLine="480" w:firstLineChars="200"/>
        <w:jc w:val="left"/>
        <w:rPr>
          <w:rFonts w:ascii="宋体" w:hAnsi="宋体" w:cs="宋体"/>
          <w:sz w:val="24"/>
        </w:rPr>
      </w:pPr>
      <w:r>
        <w:rPr>
          <w:rFonts w:ascii="宋体" w:hAnsi="宋体" w:cs="宋体"/>
          <w:sz w:val="24"/>
        </w:rPr>
        <w:t>准确度：误差在±3%以内</w:t>
      </w:r>
    </w:p>
    <w:p w14:paraId="0582A965">
      <w:pPr>
        <w:spacing w:line="400" w:lineRule="exact"/>
        <w:jc w:val="left"/>
        <w:rPr>
          <w:rFonts w:ascii="宋体" w:hAnsi="宋体" w:cs="宋体"/>
          <w:sz w:val="24"/>
        </w:rPr>
      </w:pPr>
      <w:r>
        <w:rPr>
          <w:rFonts w:hint="eastAsia" w:ascii="宋体" w:hAnsi="宋体" w:cs="宋体"/>
          <w:sz w:val="24"/>
        </w:rPr>
        <w:t>14.13.2</w:t>
      </w:r>
      <w:r>
        <w:rPr>
          <w:rFonts w:ascii="宋体" w:hAnsi="宋体" w:cs="宋体"/>
          <w:sz w:val="24"/>
        </w:rPr>
        <w:t>氰化物技术指标：</w:t>
      </w:r>
    </w:p>
    <w:p w14:paraId="18867A0D">
      <w:pPr>
        <w:spacing w:line="400" w:lineRule="exact"/>
        <w:ind w:firstLine="480" w:firstLineChars="200"/>
        <w:jc w:val="left"/>
        <w:rPr>
          <w:rFonts w:ascii="宋体" w:hAnsi="宋体" w:cs="宋体"/>
          <w:sz w:val="24"/>
        </w:rPr>
      </w:pPr>
      <w:r>
        <w:rPr>
          <w:rFonts w:ascii="宋体" w:hAnsi="宋体" w:cs="宋体"/>
          <w:sz w:val="24"/>
        </w:rPr>
        <w:t xml:space="preserve">线性范围：0.001-0.2mg/L </w:t>
      </w:r>
    </w:p>
    <w:p w14:paraId="532C8172">
      <w:pPr>
        <w:spacing w:line="400" w:lineRule="exact"/>
        <w:ind w:firstLine="480" w:firstLineChars="200"/>
        <w:jc w:val="left"/>
        <w:rPr>
          <w:rFonts w:ascii="宋体" w:hAnsi="宋体" w:cs="宋体"/>
          <w:sz w:val="24"/>
        </w:rPr>
      </w:pPr>
      <w:r>
        <w:rPr>
          <w:rFonts w:ascii="宋体" w:hAnsi="宋体" w:cs="宋体"/>
          <w:sz w:val="24"/>
        </w:rPr>
        <w:t xml:space="preserve">检出限：≤0.0005mg/L </w:t>
      </w:r>
    </w:p>
    <w:p w14:paraId="2EA5FB57">
      <w:pPr>
        <w:spacing w:line="400" w:lineRule="exact"/>
        <w:ind w:firstLine="480" w:firstLineChars="200"/>
        <w:jc w:val="left"/>
        <w:rPr>
          <w:rFonts w:ascii="宋体" w:hAnsi="宋体" w:cs="宋体"/>
          <w:sz w:val="24"/>
        </w:rPr>
      </w:pPr>
      <w:r>
        <w:rPr>
          <w:rFonts w:ascii="宋体" w:hAnsi="宋体" w:cs="宋体"/>
          <w:sz w:val="24"/>
        </w:rPr>
        <w:t>精密度：≤1%</w:t>
      </w:r>
    </w:p>
    <w:p w14:paraId="503C0164">
      <w:pPr>
        <w:spacing w:line="400" w:lineRule="exact"/>
        <w:ind w:firstLine="480" w:firstLineChars="200"/>
        <w:jc w:val="left"/>
        <w:rPr>
          <w:rFonts w:ascii="宋体" w:hAnsi="宋体" w:cs="宋体"/>
          <w:sz w:val="24"/>
        </w:rPr>
      </w:pPr>
      <w:r>
        <w:rPr>
          <w:rFonts w:ascii="宋体" w:hAnsi="宋体" w:cs="宋体"/>
          <w:sz w:val="24"/>
        </w:rPr>
        <w:t>准确度：误差在±3%以内</w:t>
      </w:r>
    </w:p>
    <w:p w14:paraId="4E1452DF">
      <w:pPr>
        <w:spacing w:line="400" w:lineRule="exact"/>
        <w:jc w:val="left"/>
        <w:rPr>
          <w:rFonts w:ascii="宋体" w:hAnsi="宋体" w:cs="宋体"/>
          <w:sz w:val="24"/>
        </w:rPr>
      </w:pPr>
      <w:r>
        <w:rPr>
          <w:rFonts w:hint="eastAsia" w:ascii="宋体" w:hAnsi="宋体" w:cs="宋体"/>
          <w:sz w:val="24"/>
        </w:rPr>
        <w:t>14.13.3阴离子表面活性剂</w:t>
      </w:r>
      <w:r>
        <w:rPr>
          <w:rFonts w:ascii="宋体" w:hAnsi="宋体" w:cs="宋体"/>
          <w:sz w:val="24"/>
        </w:rPr>
        <w:t>技术指标：</w:t>
      </w:r>
    </w:p>
    <w:p w14:paraId="25C6278B">
      <w:pPr>
        <w:spacing w:line="400" w:lineRule="exact"/>
        <w:ind w:firstLine="480" w:firstLineChars="200"/>
        <w:jc w:val="left"/>
        <w:rPr>
          <w:rFonts w:ascii="宋体" w:hAnsi="宋体" w:cs="宋体"/>
          <w:sz w:val="24"/>
        </w:rPr>
      </w:pPr>
      <w:r>
        <w:rPr>
          <w:rFonts w:ascii="宋体" w:hAnsi="宋体" w:cs="宋体"/>
          <w:sz w:val="24"/>
        </w:rPr>
        <w:t xml:space="preserve">线性范围：0.02-2mg/L </w:t>
      </w:r>
    </w:p>
    <w:p w14:paraId="5D524EAE">
      <w:pPr>
        <w:spacing w:line="400" w:lineRule="exact"/>
        <w:ind w:firstLine="480" w:firstLineChars="200"/>
        <w:jc w:val="left"/>
        <w:rPr>
          <w:rFonts w:ascii="宋体" w:hAnsi="宋体" w:cs="宋体"/>
          <w:sz w:val="24"/>
        </w:rPr>
      </w:pPr>
      <w:r>
        <w:rPr>
          <w:rFonts w:ascii="宋体" w:hAnsi="宋体" w:cs="宋体"/>
          <w:sz w:val="24"/>
        </w:rPr>
        <w:t xml:space="preserve">检出限：≤0.01mg/L </w:t>
      </w:r>
    </w:p>
    <w:p w14:paraId="39179233">
      <w:pPr>
        <w:spacing w:line="400" w:lineRule="exact"/>
        <w:ind w:firstLine="480" w:firstLineChars="200"/>
        <w:jc w:val="left"/>
        <w:rPr>
          <w:rFonts w:ascii="宋体" w:hAnsi="宋体" w:cs="宋体"/>
          <w:sz w:val="24"/>
        </w:rPr>
      </w:pPr>
      <w:r>
        <w:rPr>
          <w:rFonts w:ascii="宋体" w:hAnsi="宋体" w:cs="宋体"/>
          <w:sz w:val="24"/>
        </w:rPr>
        <w:t>精密度：≤1%</w:t>
      </w:r>
    </w:p>
    <w:p w14:paraId="58CE4AC4">
      <w:pPr>
        <w:spacing w:line="400" w:lineRule="exact"/>
        <w:ind w:firstLine="480" w:firstLineChars="200"/>
        <w:jc w:val="left"/>
        <w:rPr>
          <w:rFonts w:ascii="宋体" w:hAnsi="宋体" w:cs="宋体"/>
          <w:sz w:val="24"/>
        </w:rPr>
      </w:pPr>
      <w:r>
        <w:rPr>
          <w:rFonts w:ascii="宋体" w:hAnsi="宋体" w:cs="宋体"/>
          <w:sz w:val="24"/>
        </w:rPr>
        <w:t>准确度：误差在±3%以内</w:t>
      </w:r>
    </w:p>
    <w:p w14:paraId="474145FC">
      <w:pPr>
        <w:spacing w:line="400" w:lineRule="exact"/>
      </w:pPr>
    </w:p>
    <w:bookmarkEnd w:id="22"/>
    <w:p w14:paraId="7094B029">
      <w:pPr>
        <w:pStyle w:val="4"/>
        <w:spacing w:before="0" w:after="0" w:line="400" w:lineRule="exact"/>
        <w:rPr>
          <w:rFonts w:ascii="宋体" w:hAnsi="宋体" w:cs="宋体"/>
          <w:b/>
          <w:bCs/>
          <w:sz w:val="24"/>
        </w:rPr>
      </w:pPr>
      <w:r>
        <w:rPr>
          <w:rFonts w:hint="eastAsia" w:ascii="宋体" w:hAnsi="宋体" w:eastAsia="宋体" w:cs="宋体"/>
          <w:b/>
          <w:bCs/>
          <w:sz w:val="24"/>
        </w:rPr>
        <w:t>15</w:t>
      </w:r>
      <w:r>
        <w:rPr>
          <w:rFonts w:hint="eastAsia" w:ascii="宋体" w:hAnsi="宋体" w:cs="宋体"/>
          <w:b/>
          <w:bCs/>
          <w:sz w:val="24"/>
        </w:rPr>
        <w:t>无人值守智慧主控系统</w:t>
      </w:r>
    </w:p>
    <w:p w14:paraId="34C6963E">
      <w:pPr>
        <w:pStyle w:val="214"/>
        <w:spacing w:line="400" w:lineRule="exact"/>
        <w:ind w:firstLine="480" w:firstLineChars="200"/>
        <w:rPr>
          <w:rFonts w:ascii="宋体" w:hAnsi="宋体" w:cs="宋体"/>
          <w:sz w:val="24"/>
        </w:rPr>
      </w:pPr>
      <w:r>
        <w:rPr>
          <w:rFonts w:hint="eastAsia" w:ascii="宋体" w:hAnsi="宋体" w:cs="宋体"/>
          <w:sz w:val="24"/>
        </w:rPr>
        <w:t>15.1具有样品上下线管理功能，实现不同样品的自动上线进行测试及完成测试后下线的功能。</w:t>
      </w:r>
    </w:p>
    <w:p w14:paraId="50603B07">
      <w:pPr>
        <w:pStyle w:val="214"/>
        <w:spacing w:line="400" w:lineRule="exact"/>
        <w:ind w:firstLine="480" w:firstLineChars="200"/>
        <w:rPr>
          <w:rFonts w:ascii="宋体" w:hAnsi="宋体" w:cs="宋体"/>
          <w:sz w:val="24"/>
        </w:rPr>
      </w:pPr>
      <w:r>
        <w:rPr>
          <w:rFonts w:hint="eastAsia" w:ascii="宋体" w:hAnsi="宋体" w:cs="宋体"/>
          <w:sz w:val="24"/>
        </w:rPr>
        <w:t>15.2识别预检模块：具有样品编码识别功能，实现样品测试项目管理，自主自动识别样品瓶上二维码样品信息，自动分配测试项目。</w:t>
      </w:r>
    </w:p>
    <w:p w14:paraId="729A949D">
      <w:pPr>
        <w:pStyle w:val="214"/>
        <w:spacing w:line="400" w:lineRule="exact"/>
        <w:ind w:firstLine="480" w:firstLineChars="200"/>
        <w:rPr>
          <w:rFonts w:ascii="宋体" w:hAnsi="宋体" w:cs="宋体"/>
          <w:sz w:val="24"/>
        </w:rPr>
      </w:pPr>
      <w:r>
        <w:rPr>
          <w:rFonts w:hint="eastAsia" w:ascii="宋体" w:hAnsi="宋体" w:cs="宋体"/>
          <w:sz w:val="24"/>
        </w:rPr>
        <w:t>15.3自动设置样品优先级，分析过程中，可以根据紧急程度，自动调整分析优先级。</w:t>
      </w:r>
    </w:p>
    <w:p w14:paraId="5C0C35B8">
      <w:pPr>
        <w:pStyle w:val="214"/>
        <w:spacing w:line="400" w:lineRule="exact"/>
        <w:ind w:firstLine="480" w:firstLineChars="200"/>
        <w:rPr>
          <w:rFonts w:ascii="宋体" w:hAnsi="宋体" w:cs="宋体"/>
          <w:sz w:val="24"/>
        </w:rPr>
      </w:pPr>
      <w:r>
        <w:rPr>
          <w:rFonts w:hint="eastAsia" w:ascii="宋体" w:hAnsi="宋体" w:cs="宋体"/>
          <w:sz w:val="24"/>
        </w:rPr>
        <w:t>★15.4系统自动旋拧瓶盖，无需人为介入，可根据不同类型分析仪器实现灵活配置，适应各仪器进样要求。</w:t>
      </w:r>
      <w:r>
        <w:rPr>
          <w:b/>
          <w:bCs/>
          <w:sz w:val="24"/>
        </w:rPr>
        <w:t>（</w:t>
      </w:r>
      <w:r>
        <w:rPr>
          <w:rFonts w:hint="eastAsia"/>
          <w:b/>
          <w:bCs/>
          <w:sz w:val="24"/>
        </w:rPr>
        <w:t>需提供相关佐证材料</w:t>
      </w:r>
      <w:r>
        <w:rPr>
          <w:b/>
          <w:bCs/>
          <w:sz w:val="24"/>
        </w:rPr>
        <w:t>）</w:t>
      </w:r>
    </w:p>
    <w:p w14:paraId="75851353">
      <w:pPr>
        <w:pStyle w:val="214"/>
        <w:spacing w:line="400" w:lineRule="exact"/>
        <w:ind w:firstLine="480" w:firstLineChars="200"/>
        <w:rPr>
          <w:rFonts w:ascii="宋体" w:hAnsi="宋体" w:cs="宋体"/>
          <w:sz w:val="24"/>
        </w:rPr>
      </w:pPr>
      <w:r>
        <w:rPr>
          <w:rFonts w:hint="eastAsia" w:ascii="宋体" w:hAnsi="宋体" w:cs="宋体"/>
          <w:sz w:val="24"/>
        </w:rPr>
        <w:t>15.5样品输送：</w:t>
      </w:r>
    </w:p>
    <w:p w14:paraId="6F26A8EF">
      <w:pPr>
        <w:pStyle w:val="214"/>
        <w:spacing w:line="400" w:lineRule="exact"/>
        <w:ind w:firstLine="480" w:firstLineChars="200"/>
        <w:rPr>
          <w:rFonts w:ascii="宋体" w:hAnsi="宋体" w:cs="宋体"/>
          <w:sz w:val="24"/>
        </w:rPr>
      </w:pPr>
      <w:r>
        <w:rPr>
          <w:rFonts w:hint="eastAsia" w:ascii="宋体" w:hAnsi="宋体" w:cs="宋体"/>
          <w:sz w:val="24"/>
        </w:rPr>
        <w:t>★15.5.1系统不论采用先送样后分样或先分样后送样的模式，输送过程中需保证样品一直密闭，减少样品被干扰可能；</w:t>
      </w:r>
      <w:r>
        <w:rPr>
          <w:b/>
          <w:bCs/>
          <w:sz w:val="24"/>
        </w:rPr>
        <w:t>（</w:t>
      </w:r>
      <w:r>
        <w:rPr>
          <w:rFonts w:hint="eastAsia"/>
          <w:b/>
          <w:bCs/>
          <w:sz w:val="24"/>
        </w:rPr>
        <w:t>需提供相关佐证材料</w:t>
      </w:r>
      <w:r>
        <w:rPr>
          <w:b/>
          <w:bCs/>
          <w:sz w:val="24"/>
        </w:rPr>
        <w:t>）</w:t>
      </w:r>
    </w:p>
    <w:p w14:paraId="051E205A">
      <w:pPr>
        <w:pStyle w:val="214"/>
        <w:spacing w:line="400" w:lineRule="exact"/>
        <w:ind w:firstLine="480" w:firstLineChars="200"/>
        <w:rPr>
          <w:rFonts w:ascii="宋体" w:hAnsi="宋体" w:cs="宋体"/>
          <w:sz w:val="24"/>
        </w:rPr>
      </w:pPr>
      <w:r>
        <w:rPr>
          <w:rFonts w:hint="eastAsia" w:asciiTheme="minorEastAsia" w:hAnsiTheme="minorEastAsia"/>
          <w:sz w:val="24"/>
        </w:rPr>
        <w:t>▲15.</w:t>
      </w:r>
      <w:r>
        <w:rPr>
          <w:rFonts w:hint="eastAsia" w:ascii="宋体" w:hAnsi="宋体" w:cs="宋体"/>
          <w:sz w:val="24"/>
        </w:rPr>
        <w:t>5.2系统具备将样品自动搅匀半小时以后快速进样，从静置结束到样品开始进样分析，间隔时间须在3分钟以内。避免样品久置，导致状态改变。</w:t>
      </w:r>
      <w:r>
        <w:rPr>
          <w:rFonts w:ascii="宋体" w:hAnsi="宋体" w:cs="宋体"/>
          <w:sz w:val="24"/>
        </w:rPr>
        <w:t xml:space="preserve"> </w:t>
      </w:r>
      <w:r>
        <w:rPr>
          <w:b/>
          <w:bCs/>
          <w:sz w:val="24"/>
        </w:rPr>
        <w:t>（</w:t>
      </w:r>
      <w:r>
        <w:rPr>
          <w:rFonts w:hint="eastAsia"/>
          <w:b/>
          <w:bCs/>
          <w:sz w:val="24"/>
        </w:rPr>
        <w:t>需提供相关佐证材料</w:t>
      </w:r>
      <w:r>
        <w:rPr>
          <w:b/>
          <w:bCs/>
          <w:sz w:val="24"/>
        </w:rPr>
        <w:t>）</w:t>
      </w:r>
    </w:p>
    <w:p w14:paraId="6F05951C">
      <w:pPr>
        <w:pStyle w:val="214"/>
        <w:spacing w:line="400" w:lineRule="exact"/>
        <w:ind w:firstLine="480" w:firstLineChars="200"/>
        <w:rPr>
          <w:rFonts w:ascii="宋体" w:hAnsi="宋体" w:cs="宋体"/>
          <w:sz w:val="24"/>
        </w:rPr>
      </w:pPr>
      <w:r>
        <w:rPr>
          <w:rFonts w:hint="eastAsia" w:ascii="宋体" w:hAnsi="宋体" w:cs="宋体"/>
          <w:sz w:val="24"/>
        </w:rPr>
        <w:t>15.6智能样品架：</w:t>
      </w:r>
    </w:p>
    <w:p w14:paraId="38E6B584">
      <w:pPr>
        <w:pStyle w:val="214"/>
        <w:spacing w:line="400" w:lineRule="exact"/>
        <w:ind w:firstLine="480" w:firstLineChars="200"/>
        <w:rPr>
          <w:rFonts w:ascii="宋体" w:hAnsi="宋体" w:cs="宋体"/>
          <w:sz w:val="24"/>
        </w:rPr>
      </w:pPr>
      <w:r>
        <w:rPr>
          <w:rFonts w:hint="eastAsia" w:ascii="宋体" w:hAnsi="宋体" w:cs="宋体"/>
          <w:sz w:val="24"/>
        </w:rPr>
        <w:t>15.6.1一次放置样品位数：不少于200位，同时支持循环加样，实时加入紧急样品；</w:t>
      </w:r>
    </w:p>
    <w:p w14:paraId="6CD6D789">
      <w:pPr>
        <w:pStyle w:val="214"/>
        <w:spacing w:line="400" w:lineRule="exact"/>
        <w:ind w:firstLine="480" w:firstLineChars="200"/>
        <w:rPr>
          <w:rFonts w:ascii="宋体" w:hAnsi="宋体" w:cs="宋体"/>
          <w:sz w:val="24"/>
        </w:rPr>
      </w:pPr>
      <w:r>
        <w:rPr>
          <w:rFonts w:hint="eastAsia" w:ascii="宋体" w:hAnsi="宋体" w:cs="宋体"/>
          <w:sz w:val="24"/>
        </w:rPr>
        <w:t>15.6.2样品瓶规格：1000ml、500ml塑料或玻璃样品瓶，带盖；样品瓶可直接作为采样瓶，用户无需手动把水样从样品瓶转移到水质全自动实验室系统的专用样品瓶；样品瓶自动清洗，无需人为转移清洗，由系统自动执行。</w:t>
      </w:r>
    </w:p>
    <w:p w14:paraId="29166AD6">
      <w:pPr>
        <w:pStyle w:val="214"/>
        <w:spacing w:line="400" w:lineRule="exact"/>
        <w:ind w:firstLine="480" w:firstLineChars="200"/>
        <w:rPr>
          <w:rFonts w:ascii="宋体" w:hAnsi="宋体" w:cs="宋体"/>
          <w:sz w:val="24"/>
        </w:rPr>
      </w:pPr>
      <w:r>
        <w:rPr>
          <w:rFonts w:hint="eastAsia" w:asciiTheme="minorEastAsia" w:hAnsiTheme="minorEastAsia"/>
          <w:sz w:val="24"/>
        </w:rPr>
        <w:t>15.7</w:t>
      </w:r>
      <w:r>
        <w:rPr>
          <w:rFonts w:hint="eastAsia" w:ascii="宋体" w:hAnsi="宋体" w:cs="宋体"/>
          <w:sz w:val="24"/>
        </w:rPr>
        <w:t>移动机器人：采用轨道移动机器人，直接从智能样品架（200个样品位任意位置）抓取样品，输送到预检模块，机械臂适配1000ml、500ml塑料或玻璃样品瓶；</w:t>
      </w:r>
    </w:p>
    <w:p w14:paraId="65796C95">
      <w:pPr>
        <w:pStyle w:val="214"/>
        <w:spacing w:line="400" w:lineRule="exact"/>
        <w:ind w:firstLine="480" w:firstLineChars="200"/>
        <w:rPr>
          <w:rFonts w:ascii="宋体" w:hAnsi="宋体" w:cs="宋体"/>
          <w:sz w:val="24"/>
        </w:rPr>
      </w:pPr>
      <w:r>
        <w:rPr>
          <w:rFonts w:hint="eastAsia" w:ascii="宋体" w:hAnsi="宋体" w:cs="宋体"/>
          <w:sz w:val="24"/>
        </w:rPr>
        <w:t>15.8识别预检模块：</w:t>
      </w:r>
    </w:p>
    <w:p w14:paraId="3E31B334">
      <w:pPr>
        <w:pStyle w:val="214"/>
        <w:spacing w:line="400" w:lineRule="exact"/>
        <w:ind w:firstLine="480" w:firstLineChars="200"/>
        <w:rPr>
          <w:rFonts w:ascii="宋体" w:hAnsi="宋体" w:cs="宋体"/>
          <w:sz w:val="24"/>
        </w:rPr>
      </w:pPr>
      <w:r>
        <w:rPr>
          <w:rFonts w:hint="eastAsia" w:ascii="宋体" w:hAnsi="宋体" w:cs="宋体"/>
          <w:sz w:val="24"/>
        </w:rPr>
        <w:t>15.8.1 扫描识别样品二维码，自动录入样品信息；</w:t>
      </w:r>
    </w:p>
    <w:p w14:paraId="3C359B16">
      <w:pPr>
        <w:pStyle w:val="214"/>
        <w:spacing w:line="400" w:lineRule="exact"/>
        <w:ind w:firstLine="480" w:firstLineChars="200"/>
        <w:rPr>
          <w:rFonts w:ascii="宋体" w:hAnsi="宋体" w:cs="宋体"/>
          <w:sz w:val="24"/>
        </w:rPr>
      </w:pPr>
      <w:r>
        <w:rPr>
          <w:rFonts w:hint="eastAsia" w:ascii="宋体" w:hAnsi="宋体" w:cs="宋体"/>
          <w:sz w:val="24"/>
        </w:rPr>
        <w:t>15.8.2 样品上线时，预检样品量，确保样品量达到后端测试项目用量要求；样品下线时，得测样品量，验证样品测试用量符合正常情况，确保测试数据准确；</w:t>
      </w:r>
    </w:p>
    <w:p w14:paraId="31EBDA00">
      <w:pPr>
        <w:pStyle w:val="214"/>
        <w:spacing w:line="400" w:lineRule="exact"/>
        <w:ind w:firstLine="480" w:firstLineChars="200"/>
        <w:rPr>
          <w:rFonts w:ascii="宋体" w:hAnsi="宋体" w:cs="宋体"/>
          <w:sz w:val="24"/>
        </w:rPr>
      </w:pPr>
      <w:r>
        <w:rPr>
          <w:rFonts w:hint="eastAsia" w:ascii="宋体" w:hAnsi="宋体" w:cs="宋体"/>
          <w:sz w:val="24"/>
        </w:rPr>
        <w:t>15.9环形线模块：由环形线将样品输送到各分析仪器的取样模块，输送过程中样品全程密闭，避免样品输送过程中受污染或挥发，影响测试结果；</w:t>
      </w:r>
    </w:p>
    <w:p w14:paraId="70A49595">
      <w:pPr>
        <w:pStyle w:val="214"/>
        <w:spacing w:line="400" w:lineRule="exact"/>
        <w:ind w:firstLine="480" w:firstLineChars="200"/>
        <w:rPr>
          <w:rFonts w:ascii="宋体" w:hAnsi="宋体" w:cs="宋体"/>
          <w:sz w:val="24"/>
        </w:rPr>
      </w:pPr>
      <w:r>
        <w:rPr>
          <w:rFonts w:hint="eastAsia" w:ascii="宋体" w:hAnsi="宋体" w:cs="宋体"/>
          <w:sz w:val="24"/>
        </w:rPr>
        <w:t>15.10分取样模块：</w:t>
      </w:r>
    </w:p>
    <w:p w14:paraId="38D2E91C">
      <w:pPr>
        <w:pStyle w:val="214"/>
        <w:spacing w:line="400" w:lineRule="exact"/>
        <w:ind w:firstLine="480" w:firstLineChars="200"/>
        <w:rPr>
          <w:rFonts w:ascii="宋体" w:hAnsi="宋体" w:cs="宋体"/>
          <w:sz w:val="24"/>
        </w:rPr>
      </w:pPr>
      <w:r>
        <w:rPr>
          <w:rFonts w:hint="eastAsia" w:ascii="宋体" w:hAnsi="宋体" w:cs="宋体"/>
          <w:sz w:val="24"/>
        </w:rPr>
        <w:t>15.10.1样品进入取样模块后，自动旋盖，自动清洗进样针，同时取样模块具备自动稀释功能；</w:t>
      </w:r>
    </w:p>
    <w:p w14:paraId="5D5A8086">
      <w:pPr>
        <w:pStyle w:val="214"/>
        <w:spacing w:line="400" w:lineRule="exact"/>
        <w:ind w:firstLine="480" w:firstLineChars="200"/>
        <w:rPr>
          <w:rFonts w:ascii="宋体" w:hAnsi="宋体" w:cs="宋体"/>
          <w:sz w:val="24"/>
        </w:rPr>
      </w:pPr>
      <w:r>
        <w:rPr>
          <w:rFonts w:hint="eastAsia" w:ascii="宋体" w:hAnsi="宋体" w:cs="宋体"/>
          <w:sz w:val="24"/>
        </w:rPr>
        <w:t>15.10.2分取样模块由1组或多组工作模块组成，其工作效率，需满足11个项目，每天各150个样品的测试需求。</w:t>
      </w:r>
    </w:p>
    <w:p w14:paraId="32F67B59">
      <w:pPr>
        <w:pStyle w:val="214"/>
        <w:spacing w:line="400" w:lineRule="exact"/>
        <w:ind w:firstLine="480" w:firstLineChars="200"/>
        <w:rPr>
          <w:rFonts w:ascii="宋体" w:hAnsi="宋体" w:cs="宋体"/>
          <w:sz w:val="24"/>
        </w:rPr>
      </w:pPr>
      <w:r>
        <w:rPr>
          <w:rFonts w:hint="eastAsia" w:ascii="宋体" w:hAnsi="宋体" w:cs="宋体"/>
          <w:sz w:val="24"/>
        </w:rPr>
        <w:t>15.11系统实时发送指令，要求连接仪器实现自动配置标准曲线、自动报告试剂余量、自动曲线校正、自动稀释等。</w:t>
      </w:r>
    </w:p>
    <w:p w14:paraId="28345095">
      <w:pPr>
        <w:pStyle w:val="214"/>
        <w:spacing w:line="400" w:lineRule="exact"/>
        <w:ind w:firstLine="480" w:firstLineChars="200"/>
        <w:rPr>
          <w:rFonts w:ascii="宋体" w:hAnsi="宋体" w:cs="宋体"/>
          <w:sz w:val="24"/>
        </w:rPr>
      </w:pPr>
      <w:r>
        <w:rPr>
          <w:rFonts w:hint="eastAsia" w:ascii="宋体" w:hAnsi="宋体" w:cs="宋体"/>
          <w:sz w:val="24"/>
        </w:rPr>
        <w:t>15.12系统实时了解并可反馈控制各连接的所有分析仪器，系统可实时读取仪器故障或异常信息。</w:t>
      </w:r>
    </w:p>
    <w:p w14:paraId="4B1551E8">
      <w:pPr>
        <w:pStyle w:val="214"/>
        <w:spacing w:line="400" w:lineRule="exact"/>
        <w:ind w:firstLine="480" w:firstLineChars="200"/>
        <w:rPr>
          <w:rFonts w:ascii="宋体" w:hAnsi="宋体" w:cs="宋体"/>
          <w:sz w:val="24"/>
        </w:rPr>
      </w:pPr>
    </w:p>
    <w:p w14:paraId="75B34745">
      <w:pPr>
        <w:pStyle w:val="4"/>
        <w:spacing w:before="0" w:after="0" w:line="400" w:lineRule="exact"/>
        <w:rPr>
          <w:rFonts w:ascii="宋体" w:hAnsi="宋体" w:cs="宋体"/>
          <w:b/>
          <w:bCs/>
          <w:sz w:val="24"/>
          <w:szCs w:val="24"/>
        </w:rPr>
      </w:pPr>
      <w:bookmarkStart w:id="24" w:name="_Toc2039"/>
      <w:bookmarkStart w:id="25" w:name="_Toc79152159"/>
      <w:r>
        <w:rPr>
          <w:rFonts w:hint="eastAsia" w:ascii="宋体" w:hAnsi="宋体" w:eastAsia="宋体" w:cs="宋体"/>
          <w:b/>
          <w:bCs/>
          <w:sz w:val="24"/>
          <w:szCs w:val="24"/>
        </w:rPr>
        <w:t>16.</w:t>
      </w:r>
      <w:r>
        <w:rPr>
          <w:rFonts w:hint="eastAsia" w:ascii="宋体" w:hAnsi="宋体" w:cs="宋体"/>
          <w:b/>
          <w:bCs/>
          <w:sz w:val="24"/>
          <w:szCs w:val="24"/>
        </w:rPr>
        <w:t>全流程智能工作站软件系</w:t>
      </w:r>
      <w:bookmarkEnd w:id="24"/>
      <w:bookmarkEnd w:id="25"/>
      <w:r>
        <w:rPr>
          <w:rFonts w:hint="eastAsia" w:ascii="宋体" w:hAnsi="宋体" w:cs="宋体"/>
          <w:b/>
          <w:bCs/>
          <w:sz w:val="24"/>
          <w:szCs w:val="24"/>
        </w:rPr>
        <w:t>统</w:t>
      </w:r>
    </w:p>
    <w:p w14:paraId="32870EDC">
      <w:pPr>
        <w:pStyle w:val="214"/>
        <w:spacing w:line="400" w:lineRule="exact"/>
        <w:ind w:firstLine="480" w:firstLineChars="200"/>
        <w:rPr>
          <w:rFonts w:ascii="宋体" w:hAnsi="宋体" w:cs="宋体"/>
          <w:sz w:val="24"/>
        </w:rPr>
      </w:pPr>
      <w:r>
        <w:rPr>
          <w:rFonts w:hint="eastAsia" w:ascii="宋体" w:hAnsi="宋体" w:cs="宋体"/>
          <w:sz w:val="24"/>
        </w:rPr>
        <w:t>16.1中央控制系统：可实现实验室全流程集中控制功能。智能识别并自动指派分析方法、分析仪器，自动、实时采集样品瓶流转过程中样品信息、仪器设备状态、监测数据等信息，可实现全自动实验室统一集中控制及展示、实验室信息全流程管理以及自动生成报告等功能；</w:t>
      </w:r>
    </w:p>
    <w:p w14:paraId="03448A05">
      <w:pPr>
        <w:pStyle w:val="214"/>
        <w:spacing w:line="400" w:lineRule="exact"/>
        <w:ind w:firstLine="480" w:firstLineChars="200"/>
        <w:rPr>
          <w:rFonts w:ascii="宋体" w:hAnsi="宋体" w:cs="宋体"/>
          <w:sz w:val="24"/>
        </w:rPr>
      </w:pPr>
      <w:r>
        <w:rPr>
          <w:rFonts w:hint="eastAsia" w:ascii="宋体" w:hAnsi="宋体" w:cs="宋体"/>
          <w:sz w:val="24"/>
        </w:rPr>
        <w:t>16.2全过程信息管理：全过程基于唯一样品识别码对流转过程中样品信息进行智能识别、数据采集、过程集中监测、信息显示、数据存储等功能；</w:t>
      </w:r>
    </w:p>
    <w:p w14:paraId="4C6B84AA">
      <w:pPr>
        <w:pStyle w:val="214"/>
        <w:spacing w:line="400" w:lineRule="exact"/>
        <w:ind w:firstLine="480" w:firstLineChars="200"/>
        <w:rPr>
          <w:rFonts w:ascii="宋体" w:hAnsi="宋体" w:cs="宋体"/>
          <w:sz w:val="24"/>
        </w:rPr>
      </w:pPr>
      <w:r>
        <w:rPr>
          <w:rFonts w:hint="eastAsia" w:ascii="宋体" w:hAnsi="宋体" w:cs="宋体"/>
          <w:sz w:val="24"/>
        </w:rPr>
        <w:t>16.3数据审核功能：支持数据自动审核或人工审核后上报功能；</w:t>
      </w:r>
    </w:p>
    <w:p w14:paraId="07CA0855">
      <w:pPr>
        <w:pStyle w:val="214"/>
        <w:spacing w:line="400" w:lineRule="exact"/>
        <w:ind w:firstLine="480" w:firstLineChars="200"/>
        <w:rPr>
          <w:rFonts w:ascii="宋体" w:hAnsi="宋体" w:cs="宋体"/>
          <w:sz w:val="24"/>
        </w:rPr>
      </w:pPr>
      <w:r>
        <w:rPr>
          <w:rFonts w:hint="eastAsia" w:ascii="宋体" w:hAnsi="宋体" w:cs="宋体"/>
          <w:sz w:val="24"/>
        </w:rPr>
        <w:t>16.4信息处理效率：信息处理速度应达到毫秒级且各个分析仪器信息由各自独立线程处理，可扩展支持几十甚至上百个站点同时运行，满足全自动实验室的信息处理需求；</w:t>
      </w:r>
    </w:p>
    <w:p w14:paraId="69F47801">
      <w:pPr>
        <w:pStyle w:val="214"/>
        <w:spacing w:line="400" w:lineRule="exact"/>
        <w:ind w:firstLine="480" w:firstLineChars="200"/>
        <w:rPr>
          <w:rFonts w:ascii="宋体" w:hAnsi="宋体" w:cs="宋体"/>
          <w:sz w:val="24"/>
        </w:rPr>
      </w:pPr>
      <w:r>
        <w:rPr>
          <w:rFonts w:hint="eastAsia" w:ascii="宋体" w:hAnsi="宋体" w:cs="宋体"/>
          <w:sz w:val="24"/>
        </w:rPr>
        <w:t>16.5信息集中存储：包括样品流转的实时状态信息、各设备/系统运行状态信息、样品流转载信息、检测结果信息、检测报告生成信息等都是在中央控制系统集中存储，方便用户查看和审核；</w:t>
      </w:r>
    </w:p>
    <w:p w14:paraId="1B2AE1BC">
      <w:pPr>
        <w:pStyle w:val="214"/>
        <w:spacing w:line="400" w:lineRule="exact"/>
        <w:ind w:firstLine="480" w:firstLineChars="200"/>
        <w:rPr>
          <w:rFonts w:ascii="宋体" w:hAnsi="宋体" w:cs="宋体"/>
          <w:sz w:val="24"/>
        </w:rPr>
      </w:pPr>
      <w:r>
        <w:rPr>
          <w:rFonts w:hint="eastAsia" w:ascii="宋体" w:hAnsi="宋体" w:cs="宋体"/>
          <w:sz w:val="24"/>
        </w:rPr>
        <w:t>16.6无人实验室系统状态信息实时监测：包括实验室内部所有设备的运行状态、仪器运行状态、样品数量情况、系统配套辅助设备状态等相关信息的实时监测；</w:t>
      </w:r>
    </w:p>
    <w:p w14:paraId="1E7EE2BD">
      <w:pPr>
        <w:pStyle w:val="214"/>
        <w:spacing w:line="400" w:lineRule="exact"/>
        <w:ind w:firstLine="480" w:firstLineChars="200"/>
        <w:rPr>
          <w:rFonts w:ascii="宋体" w:hAnsi="宋体" w:cs="宋体"/>
          <w:sz w:val="24"/>
        </w:rPr>
      </w:pPr>
      <w:r>
        <w:rPr>
          <w:rFonts w:hint="eastAsia" w:ascii="宋体" w:hAnsi="宋体" w:cs="宋体"/>
          <w:sz w:val="24"/>
        </w:rPr>
        <w:t>16.7水样信息录入：系统应支持文件信息导入和手工直接在系统内录入水样信息、质控样信息，支持二维码打印；</w:t>
      </w:r>
    </w:p>
    <w:p w14:paraId="7462E6DF">
      <w:pPr>
        <w:pStyle w:val="214"/>
        <w:spacing w:line="400" w:lineRule="exact"/>
        <w:ind w:firstLine="480" w:firstLineChars="200"/>
        <w:rPr>
          <w:rFonts w:ascii="宋体" w:hAnsi="宋体" w:cs="宋体"/>
          <w:sz w:val="24"/>
        </w:rPr>
      </w:pPr>
      <w:r>
        <w:rPr>
          <w:rFonts w:hint="eastAsia" w:ascii="宋体" w:hAnsi="宋体" w:cs="宋体"/>
          <w:sz w:val="24"/>
        </w:rPr>
        <w:t>16.8报警信息汇总和提醒：系统具有运行系统状态报警且显示在实时监控界面。出现部分严重的故障时，具有声光电报警功能，提醒实验室管理人员及时处理故障，保证实验室正常运行；</w:t>
      </w:r>
    </w:p>
    <w:p w14:paraId="3F0959D7">
      <w:pPr>
        <w:pStyle w:val="214"/>
        <w:spacing w:line="400" w:lineRule="exact"/>
        <w:ind w:firstLine="480" w:firstLineChars="200"/>
        <w:rPr>
          <w:rFonts w:ascii="宋体" w:hAnsi="宋体" w:cs="宋体"/>
          <w:sz w:val="24"/>
        </w:rPr>
      </w:pPr>
      <w:r>
        <w:rPr>
          <w:rFonts w:hint="eastAsia" w:ascii="宋体" w:hAnsi="宋体" w:cs="宋体"/>
          <w:sz w:val="24"/>
        </w:rPr>
        <w:t>16.9 检测结果审核与报告生成：支持汇总各站点上报的检测结果，同时支持自动审核和人工审核。审核过程中的异常数据，具有分类快速识别标识；</w:t>
      </w:r>
    </w:p>
    <w:p w14:paraId="1337FB80">
      <w:pPr>
        <w:pStyle w:val="214"/>
        <w:spacing w:line="400" w:lineRule="exact"/>
        <w:ind w:firstLine="480" w:firstLineChars="200"/>
        <w:rPr>
          <w:rFonts w:ascii="宋体" w:hAnsi="宋体" w:cs="宋体"/>
          <w:sz w:val="24"/>
        </w:rPr>
      </w:pPr>
      <w:r>
        <w:rPr>
          <w:rFonts w:hint="eastAsia" w:ascii="宋体" w:hAnsi="宋体" w:cs="宋体"/>
          <w:sz w:val="24"/>
        </w:rPr>
        <w:t>16.10 信息高效处理：信息处理速度达到毫秒级且各个站点信息由各自独立线程处理，足够满足全自动实验室的信息处理需求；</w:t>
      </w:r>
    </w:p>
    <w:p w14:paraId="196827B5">
      <w:pPr>
        <w:pStyle w:val="214"/>
        <w:spacing w:line="400" w:lineRule="exact"/>
        <w:ind w:firstLine="480" w:firstLineChars="200"/>
        <w:rPr>
          <w:rFonts w:ascii="宋体" w:hAnsi="宋体" w:cs="宋体"/>
          <w:sz w:val="24"/>
        </w:rPr>
      </w:pPr>
      <w:r>
        <w:rPr>
          <w:rFonts w:hint="eastAsia" w:ascii="宋体" w:hAnsi="宋体" w:cs="宋体"/>
          <w:sz w:val="24"/>
        </w:rPr>
        <w:t>16.11系统支持各分析模块自动化联用，也可支持各分析仪器独立使用模式，系统软件可配置；</w:t>
      </w:r>
    </w:p>
    <w:p w14:paraId="3FF13340">
      <w:pPr>
        <w:pStyle w:val="214"/>
        <w:spacing w:line="400" w:lineRule="exact"/>
        <w:ind w:firstLine="480" w:firstLineChars="200"/>
        <w:rPr>
          <w:rFonts w:ascii="宋体" w:hAnsi="宋体" w:cs="宋体"/>
          <w:sz w:val="24"/>
        </w:rPr>
      </w:pPr>
      <w:r>
        <w:rPr>
          <w:rFonts w:hint="eastAsia" w:ascii="宋体" w:hAnsi="宋体" w:cs="宋体"/>
          <w:sz w:val="24"/>
        </w:rPr>
        <w:t>16.12用户信息管理：可同时注册多个管理员账号；管理员账号可以分配不一样的使用权限； 实现用户的分级管理功能；</w:t>
      </w:r>
    </w:p>
    <w:p w14:paraId="00A7F520">
      <w:pPr>
        <w:pStyle w:val="214"/>
        <w:spacing w:line="400" w:lineRule="exact"/>
        <w:ind w:firstLine="480" w:firstLineChars="200"/>
        <w:rPr>
          <w:rFonts w:ascii="宋体" w:hAnsi="宋体" w:cs="宋体"/>
          <w:sz w:val="24"/>
          <w:lang w:bidi="ar"/>
        </w:rPr>
      </w:pPr>
      <w:r>
        <w:rPr>
          <w:rFonts w:hint="eastAsia" w:ascii="宋体" w:hAnsi="宋体" w:cs="宋体"/>
          <w:sz w:val="24"/>
        </w:rPr>
        <w:t>16.13 具有LIMS接入功能；</w:t>
      </w:r>
    </w:p>
    <w:p w14:paraId="6AE99349">
      <w:pPr>
        <w:pStyle w:val="214"/>
        <w:spacing w:line="400" w:lineRule="exact"/>
        <w:rPr>
          <w:rFonts w:ascii="宋体" w:hAnsi="宋体" w:cs="宋体"/>
          <w:sz w:val="24"/>
          <w:lang w:bidi="ar"/>
        </w:rPr>
      </w:pPr>
    </w:p>
    <w:p w14:paraId="6968EC98">
      <w:pPr>
        <w:pStyle w:val="4"/>
        <w:spacing w:before="0" w:after="0" w:line="400" w:lineRule="exact"/>
        <w:rPr>
          <w:rFonts w:ascii="宋体" w:hAnsi="宋体" w:cs="宋体"/>
          <w:b/>
          <w:bCs/>
          <w:sz w:val="24"/>
          <w:szCs w:val="24"/>
        </w:rPr>
      </w:pPr>
      <w:r>
        <w:rPr>
          <w:rFonts w:hint="eastAsia" w:ascii="宋体" w:hAnsi="宋体" w:cs="宋体"/>
          <w:b/>
          <w:bCs/>
          <w:sz w:val="24"/>
          <w:szCs w:val="24"/>
        </w:rPr>
        <w:t>配套</w:t>
      </w:r>
      <w:r>
        <w:rPr>
          <w:rFonts w:hint="eastAsia" w:ascii="宋体" w:hAnsi="宋体" w:eastAsia="宋体" w:cs="宋体"/>
          <w:b/>
          <w:bCs/>
          <w:sz w:val="24"/>
          <w:szCs w:val="24"/>
        </w:rPr>
        <w:t>辅助</w:t>
      </w:r>
      <w:r>
        <w:rPr>
          <w:rFonts w:ascii="宋体" w:hAnsi="宋体" w:cs="宋体"/>
          <w:b/>
          <w:bCs/>
          <w:sz w:val="24"/>
          <w:szCs w:val="24"/>
        </w:rPr>
        <w:t>系统</w:t>
      </w:r>
    </w:p>
    <w:p w14:paraId="3EDC0293">
      <w:pPr>
        <w:pStyle w:val="52"/>
        <w:spacing w:line="400" w:lineRule="exact"/>
        <w:ind w:left="360"/>
        <w:rPr>
          <w:rFonts w:ascii="宋体" w:hAnsi="宋体" w:eastAsia="宋体" w:cs="宋体"/>
          <w:sz w:val="24"/>
          <w:szCs w:val="24"/>
          <w:highlight w:val="green"/>
        </w:rPr>
      </w:pPr>
    </w:p>
    <w:p w14:paraId="7FC744E3">
      <w:pPr>
        <w:spacing w:line="400" w:lineRule="exact"/>
        <w:rPr>
          <w:rFonts w:ascii="宋体" w:hAnsi="宋体" w:eastAsia="宋体" w:cs="宋体"/>
          <w:b/>
          <w:bCs/>
          <w:sz w:val="24"/>
          <w:szCs w:val="24"/>
        </w:rPr>
      </w:pPr>
      <w:r>
        <w:rPr>
          <w:rFonts w:hint="eastAsia" w:ascii="宋体" w:hAnsi="宋体" w:eastAsia="宋体" w:cs="宋体"/>
          <w:b/>
          <w:bCs/>
          <w:sz w:val="24"/>
          <w:szCs w:val="24"/>
        </w:rPr>
        <w:t>17.</w:t>
      </w:r>
      <w:r>
        <w:rPr>
          <w:rFonts w:hint="eastAsia" w:ascii="宋体" w:hAnsi="宋体" w:eastAsia="宋体" w:cs="宋体"/>
          <w:b/>
          <w:bCs/>
          <w:sz w:val="24"/>
          <w:szCs w:val="24"/>
        </w:rPr>
        <w:tab/>
      </w:r>
      <w:r>
        <w:rPr>
          <w:rFonts w:hint="eastAsia" w:ascii="宋体" w:hAnsi="宋体" w:eastAsia="宋体" w:cs="宋体"/>
          <w:b/>
          <w:bCs/>
          <w:sz w:val="24"/>
          <w:szCs w:val="24"/>
        </w:rPr>
        <w:t>通风柜：</w:t>
      </w:r>
    </w:p>
    <w:p w14:paraId="12FF366D">
      <w:pPr>
        <w:spacing w:line="400" w:lineRule="exact"/>
        <w:rPr>
          <w:rFonts w:ascii="宋体" w:hAnsi="宋体" w:eastAsia="宋体" w:cs="宋体"/>
          <w:sz w:val="24"/>
          <w:szCs w:val="24"/>
        </w:rPr>
      </w:pPr>
      <w:r>
        <w:rPr>
          <w:rFonts w:hint="eastAsia" w:ascii="宋体" w:hAnsi="宋体" w:eastAsia="宋体" w:cs="宋体"/>
          <w:sz w:val="24"/>
          <w:szCs w:val="24"/>
        </w:rPr>
        <w:t>17.1</w:t>
      </w:r>
      <w:r>
        <w:rPr>
          <w:rFonts w:hint="eastAsia" w:ascii="宋体" w:hAnsi="宋体" w:eastAsia="宋体" w:cs="宋体"/>
          <w:sz w:val="24"/>
          <w:szCs w:val="24"/>
        </w:rPr>
        <w:tab/>
      </w:r>
      <w:r>
        <w:rPr>
          <w:rFonts w:hint="eastAsia" w:ascii="宋体" w:hAnsi="宋体" w:eastAsia="宋体" w:cs="宋体"/>
          <w:sz w:val="24"/>
          <w:szCs w:val="24"/>
        </w:rPr>
        <w:t>基本参数：</w:t>
      </w:r>
      <w:r>
        <w:rPr>
          <w:rFonts w:ascii="宋体" w:hAnsi="宋体" w:eastAsia="宋体" w:cs="宋体"/>
          <w:sz w:val="24"/>
          <w:szCs w:val="24"/>
        </w:rPr>
        <w:t xml:space="preserve"> </w:t>
      </w:r>
    </w:p>
    <w:p w14:paraId="64CB2005">
      <w:pPr>
        <w:spacing w:line="400" w:lineRule="exact"/>
        <w:rPr>
          <w:rFonts w:ascii="宋体" w:hAnsi="宋体" w:eastAsia="宋体" w:cs="宋体"/>
          <w:sz w:val="24"/>
          <w:szCs w:val="24"/>
        </w:rPr>
      </w:pPr>
      <w:r>
        <w:rPr>
          <w:rFonts w:hint="eastAsia" w:ascii="宋体" w:hAnsi="宋体" w:eastAsia="宋体" w:cs="宋体"/>
          <w:sz w:val="24"/>
          <w:szCs w:val="24"/>
        </w:rPr>
        <w:t>17.1.1风量范围：1000-1800m³/h（常规型号）</w:t>
      </w:r>
    </w:p>
    <w:p w14:paraId="4B46DBE1">
      <w:pPr>
        <w:spacing w:line="400" w:lineRule="exact"/>
        <w:rPr>
          <w:rFonts w:ascii="宋体" w:hAnsi="宋体" w:eastAsia="宋体" w:cs="宋体"/>
          <w:sz w:val="24"/>
          <w:szCs w:val="24"/>
        </w:rPr>
      </w:pPr>
      <w:r>
        <w:rPr>
          <w:rFonts w:hint="eastAsia" w:ascii="宋体" w:hAnsi="宋体" w:eastAsia="宋体" w:cs="宋体"/>
          <w:sz w:val="24"/>
          <w:szCs w:val="24"/>
        </w:rPr>
        <w:t>17.1.2工作面风速：0.3-0.5m/s5</w:t>
      </w:r>
    </w:p>
    <w:p w14:paraId="1C216F5A">
      <w:pPr>
        <w:spacing w:line="400" w:lineRule="exact"/>
        <w:rPr>
          <w:rFonts w:ascii="宋体" w:hAnsi="宋体" w:eastAsia="宋体" w:cs="宋体"/>
          <w:sz w:val="24"/>
          <w:szCs w:val="24"/>
        </w:rPr>
      </w:pPr>
      <w:r>
        <w:rPr>
          <w:rFonts w:hint="eastAsia" w:ascii="宋体" w:hAnsi="宋体" w:eastAsia="宋体" w:cs="宋体"/>
          <w:sz w:val="24"/>
          <w:szCs w:val="24"/>
        </w:rPr>
        <w:t>17.1.3噪音：≤65dBA（全钢通风柜）</w:t>
      </w:r>
    </w:p>
    <w:p w14:paraId="1B112AA7">
      <w:pPr>
        <w:spacing w:line="400" w:lineRule="exact"/>
        <w:rPr>
          <w:rFonts w:ascii="宋体" w:hAnsi="宋体" w:eastAsia="宋体" w:cs="宋体"/>
          <w:sz w:val="24"/>
          <w:szCs w:val="24"/>
        </w:rPr>
      </w:pPr>
      <w:r>
        <w:rPr>
          <w:rFonts w:hint="eastAsia" w:ascii="宋体" w:hAnsi="宋体" w:eastAsia="宋体" w:cs="宋体"/>
          <w:sz w:val="24"/>
          <w:szCs w:val="24"/>
        </w:rPr>
        <w:t>17.1.4电压：220-380V5</w:t>
      </w:r>
    </w:p>
    <w:p w14:paraId="791774F6">
      <w:pPr>
        <w:spacing w:line="400" w:lineRule="exact"/>
        <w:rPr>
          <w:rFonts w:ascii="宋体" w:hAnsi="宋体" w:eastAsia="宋体" w:cs="宋体"/>
          <w:sz w:val="24"/>
          <w:szCs w:val="24"/>
        </w:rPr>
      </w:pPr>
      <w:r>
        <w:rPr>
          <w:rFonts w:hint="eastAsia" w:ascii="宋体" w:hAnsi="宋体" w:eastAsia="宋体" w:cs="宋体"/>
          <w:sz w:val="24"/>
          <w:szCs w:val="24"/>
        </w:rPr>
        <w:t>17.2</w:t>
      </w:r>
      <w:r>
        <w:rPr>
          <w:rFonts w:hint="eastAsia" w:ascii="宋体" w:hAnsi="宋体" w:eastAsia="宋体" w:cs="宋体"/>
          <w:sz w:val="24"/>
          <w:szCs w:val="24"/>
        </w:rPr>
        <w:tab/>
      </w:r>
      <w:r>
        <w:rPr>
          <w:rFonts w:hint="eastAsia" w:ascii="宋体" w:hAnsi="宋体" w:eastAsia="宋体" w:cs="宋体"/>
          <w:sz w:val="24"/>
          <w:szCs w:val="24"/>
        </w:rPr>
        <w:t>结构参数</w:t>
      </w:r>
    </w:p>
    <w:p w14:paraId="0870DAB9">
      <w:pPr>
        <w:spacing w:line="400" w:lineRule="exact"/>
        <w:rPr>
          <w:rFonts w:ascii="宋体" w:hAnsi="宋体" w:eastAsia="宋体" w:cs="宋体"/>
          <w:sz w:val="24"/>
          <w:szCs w:val="24"/>
        </w:rPr>
      </w:pPr>
      <w:r>
        <w:rPr>
          <w:rFonts w:hint="eastAsia" w:ascii="宋体" w:hAnsi="宋体" w:eastAsia="宋体" w:cs="宋体"/>
          <w:sz w:val="24"/>
          <w:szCs w:val="24"/>
        </w:rPr>
        <w:t>17.2.1</w:t>
      </w:r>
      <w:r>
        <w:rPr>
          <w:rFonts w:hint="eastAsia" w:ascii="宋体" w:hAnsi="宋体" w:eastAsia="宋体" w:cs="宋体"/>
          <w:sz w:val="24"/>
          <w:szCs w:val="24"/>
        </w:rPr>
        <w:tab/>
      </w:r>
      <w:r>
        <w:rPr>
          <w:rFonts w:hint="eastAsia" w:ascii="宋体" w:hAnsi="宋体" w:eastAsia="宋体" w:cs="宋体"/>
          <w:sz w:val="24"/>
          <w:szCs w:val="24"/>
        </w:rPr>
        <w:t xml:space="preserve">材质：全钢：柜体：≥1.2MM厚，经 CNC 机激光切割后-折弯-焊接-打磨制作成型； 喷涂： 采用室内环保型环氧树脂静电粉末喷涂，均匀喷涂采用流水线喷涂；                               </w:t>
      </w:r>
    </w:p>
    <w:p w14:paraId="66F48380">
      <w:pPr>
        <w:spacing w:line="400" w:lineRule="exact"/>
        <w:rPr>
          <w:rFonts w:ascii="宋体" w:hAnsi="宋体" w:eastAsia="宋体" w:cs="宋体"/>
          <w:sz w:val="24"/>
          <w:szCs w:val="24"/>
        </w:rPr>
      </w:pPr>
      <w:r>
        <w:rPr>
          <w:rFonts w:hint="eastAsia" w:ascii="宋体" w:hAnsi="宋体" w:eastAsia="宋体" w:cs="宋体"/>
          <w:sz w:val="24"/>
          <w:szCs w:val="24"/>
        </w:rPr>
        <w:t>17.2.2</w:t>
      </w:r>
      <w:r>
        <w:rPr>
          <w:rFonts w:hint="eastAsia" w:ascii="宋体" w:hAnsi="宋体" w:eastAsia="宋体" w:cs="宋体"/>
          <w:sz w:val="24"/>
          <w:szCs w:val="24"/>
        </w:rPr>
        <w:tab/>
      </w:r>
      <w:r>
        <w:rPr>
          <w:rFonts w:hint="eastAsia" w:ascii="宋体" w:hAnsi="宋体" w:eastAsia="宋体" w:cs="宋体"/>
          <w:sz w:val="24"/>
          <w:szCs w:val="24"/>
        </w:rPr>
        <w:t>视窗： 采用铝合金边框、内镶5毫米钢化安全玻璃、视窗上下滑动使用时，顺滑、平稳、静音；</w:t>
      </w:r>
    </w:p>
    <w:p w14:paraId="12AA0059">
      <w:pPr>
        <w:spacing w:line="400" w:lineRule="exact"/>
        <w:rPr>
          <w:rFonts w:ascii="宋体" w:hAnsi="宋体" w:eastAsia="宋体" w:cs="宋体"/>
          <w:sz w:val="24"/>
          <w:szCs w:val="24"/>
        </w:rPr>
      </w:pPr>
      <w:r>
        <w:rPr>
          <w:rFonts w:hint="eastAsia" w:ascii="宋体" w:hAnsi="宋体" w:eastAsia="宋体" w:cs="宋体"/>
          <w:sz w:val="24"/>
          <w:szCs w:val="24"/>
        </w:rPr>
        <w:t>17.2.3</w:t>
      </w:r>
      <w:r>
        <w:rPr>
          <w:rFonts w:hint="eastAsia" w:ascii="宋体" w:hAnsi="宋体" w:eastAsia="宋体" w:cs="宋体"/>
          <w:sz w:val="24"/>
          <w:szCs w:val="24"/>
        </w:rPr>
        <w:tab/>
      </w:r>
      <w:r>
        <w:rPr>
          <w:rFonts w:hint="eastAsia" w:ascii="宋体" w:hAnsi="宋体" w:eastAsia="宋体" w:cs="宋体"/>
          <w:sz w:val="24"/>
          <w:szCs w:val="24"/>
        </w:rPr>
        <w:t xml:space="preserve">台面：台面采用12.7mm厚双面膜理化板台面，边缘加厚至25.4mm ；         </w:t>
      </w:r>
    </w:p>
    <w:p w14:paraId="5E1699F8">
      <w:pPr>
        <w:spacing w:line="400" w:lineRule="exact"/>
        <w:rPr>
          <w:rFonts w:ascii="宋体" w:hAnsi="宋体" w:eastAsia="宋体" w:cs="宋体"/>
          <w:sz w:val="24"/>
          <w:szCs w:val="24"/>
        </w:rPr>
      </w:pPr>
      <w:r>
        <w:rPr>
          <w:rFonts w:hint="eastAsia" w:ascii="宋体" w:hAnsi="宋体" w:eastAsia="宋体" w:cs="宋体"/>
          <w:sz w:val="24"/>
          <w:szCs w:val="24"/>
        </w:rPr>
        <w:t>17.3功能配置</w:t>
      </w:r>
    </w:p>
    <w:p w14:paraId="75338EC5">
      <w:pPr>
        <w:spacing w:line="400" w:lineRule="exact"/>
        <w:rPr>
          <w:rFonts w:ascii="宋体" w:hAnsi="宋体" w:eastAsia="宋体" w:cs="宋体"/>
          <w:sz w:val="24"/>
          <w:szCs w:val="24"/>
        </w:rPr>
      </w:pPr>
      <w:r>
        <w:rPr>
          <w:rFonts w:hint="eastAsia" w:ascii="宋体" w:hAnsi="宋体" w:eastAsia="宋体" w:cs="宋体"/>
          <w:sz w:val="24"/>
          <w:szCs w:val="24"/>
        </w:rPr>
        <w:t>17.3.1</w:t>
      </w:r>
      <w:r>
        <w:rPr>
          <w:rFonts w:hint="eastAsia" w:ascii="宋体" w:hAnsi="宋体" w:eastAsia="宋体" w:cs="宋体"/>
          <w:sz w:val="24"/>
          <w:szCs w:val="24"/>
        </w:rPr>
        <w:tab/>
      </w:r>
      <w:r>
        <w:rPr>
          <w:rFonts w:hint="eastAsia" w:ascii="宋体" w:hAnsi="宋体" w:eastAsia="宋体" w:cs="宋体"/>
          <w:sz w:val="24"/>
          <w:szCs w:val="24"/>
        </w:rPr>
        <w:t>排风系统：PP材质风机（220V/110W）或国产耐腐蚀风机；</w:t>
      </w:r>
    </w:p>
    <w:p w14:paraId="1890605D">
      <w:pPr>
        <w:spacing w:line="400" w:lineRule="exact"/>
        <w:rPr>
          <w:rFonts w:ascii="宋体" w:hAnsi="宋体" w:eastAsia="宋体" w:cs="宋体"/>
          <w:sz w:val="24"/>
          <w:szCs w:val="24"/>
        </w:rPr>
      </w:pPr>
      <w:r>
        <w:rPr>
          <w:rFonts w:hint="eastAsia" w:ascii="宋体" w:hAnsi="宋体" w:eastAsia="宋体" w:cs="宋体"/>
          <w:sz w:val="24"/>
          <w:szCs w:val="24"/>
        </w:rPr>
        <w:t>17.3.2</w:t>
      </w:r>
      <w:r>
        <w:rPr>
          <w:rFonts w:hint="eastAsia" w:ascii="宋体" w:hAnsi="宋体" w:eastAsia="宋体" w:cs="宋体"/>
          <w:sz w:val="24"/>
          <w:szCs w:val="24"/>
        </w:rPr>
        <w:tab/>
      </w:r>
      <w:r>
        <w:rPr>
          <w:rFonts w:hint="eastAsia" w:ascii="宋体" w:hAnsi="宋体" w:eastAsia="宋体" w:cs="宋体"/>
          <w:sz w:val="24"/>
          <w:szCs w:val="24"/>
        </w:rPr>
        <w:t>控制方式：手自一体电动上下视窗+触摸面板，支持断电记忆功能（模拟变风量阀控制系统）控制系统（含：人体感应自动视窗升降功能、自动调节变风量系统）；</w:t>
      </w:r>
    </w:p>
    <w:p w14:paraId="5CEA9396">
      <w:pPr>
        <w:spacing w:line="400" w:lineRule="exact"/>
        <w:rPr>
          <w:rFonts w:ascii="宋体" w:hAnsi="宋体" w:eastAsia="宋体" w:cs="宋体"/>
          <w:sz w:val="24"/>
          <w:szCs w:val="24"/>
        </w:rPr>
      </w:pPr>
      <w:r>
        <w:rPr>
          <w:rFonts w:hint="eastAsia" w:ascii="宋体" w:hAnsi="宋体" w:eastAsia="宋体" w:cs="宋体"/>
          <w:sz w:val="24"/>
          <w:szCs w:val="24"/>
        </w:rPr>
        <w:t>17.3.3    铰链：开启度为110 °，关闭时可自动闭合，且无噪音。</w:t>
      </w:r>
    </w:p>
    <w:p w14:paraId="3924B3CB">
      <w:pPr>
        <w:spacing w:line="400" w:lineRule="exact"/>
        <w:rPr>
          <w:rFonts w:ascii="宋体" w:hAnsi="宋体" w:eastAsia="宋体" w:cs="宋体"/>
          <w:sz w:val="24"/>
          <w:szCs w:val="24"/>
          <w:highlight w:val="green"/>
        </w:rPr>
      </w:pPr>
    </w:p>
    <w:p w14:paraId="523839DD">
      <w:pPr>
        <w:spacing w:line="400" w:lineRule="exact"/>
        <w:rPr>
          <w:rFonts w:ascii="宋体" w:hAnsi="宋体" w:eastAsia="宋体" w:cs="宋体"/>
          <w:b/>
          <w:bCs/>
          <w:sz w:val="24"/>
          <w:szCs w:val="24"/>
        </w:rPr>
      </w:pPr>
      <w:r>
        <w:rPr>
          <w:rFonts w:hint="eastAsia" w:ascii="宋体" w:hAnsi="宋体" w:eastAsia="宋体" w:cs="宋体"/>
          <w:b/>
          <w:bCs/>
          <w:sz w:val="24"/>
          <w:szCs w:val="24"/>
        </w:rPr>
        <w:t>18.试剂冷藏柜：</w:t>
      </w:r>
    </w:p>
    <w:p w14:paraId="3AB5B38B">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18.1温度：2-8℃；</w:t>
      </w:r>
    </w:p>
    <w:p w14:paraId="74404C95">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18.2门数：单门</w:t>
      </w:r>
    </w:p>
    <w:p w14:paraId="28B8CD95">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18.3尺寸：长600mm；宽615mm；高1950mm；</w:t>
      </w:r>
      <w:r>
        <w:rPr>
          <w:rFonts w:hint="eastAsia" w:ascii="宋体" w:hAnsi="宋体" w:eastAsia="宋体" w:cs="宋体"/>
          <w:sz w:val="24"/>
          <w:szCs w:val="24"/>
          <w:lang w:val="en-US" w:eastAsia="zh-CN"/>
        </w:rPr>
        <w:t>(</w:t>
      </w:r>
      <w:r>
        <w:rPr>
          <w:rFonts w:hint="eastAsia" w:ascii="宋体" w:hAnsi="宋体" w:eastAsia="宋体" w:cs="宋体"/>
          <w:sz w:val="24"/>
          <w:szCs w:val="24"/>
        </w:rPr>
        <w:t>±5mm</w:t>
      </w:r>
      <w:r>
        <w:rPr>
          <w:rFonts w:hint="eastAsia" w:ascii="宋体" w:hAnsi="宋体" w:eastAsia="宋体" w:cs="宋体"/>
          <w:sz w:val="24"/>
          <w:szCs w:val="24"/>
          <w:lang w:val="en-US" w:eastAsia="zh-CN"/>
        </w:rPr>
        <w:t>)</w:t>
      </w:r>
      <w:r>
        <w:rPr>
          <w:rFonts w:ascii="宋体" w:hAnsi="宋体" w:eastAsia="宋体" w:cs="宋体"/>
          <w:sz w:val="24"/>
          <w:szCs w:val="24"/>
        </w:rPr>
        <w:t xml:space="preserve"> </w:t>
      </w:r>
    </w:p>
    <w:p w14:paraId="45EFA7B4">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18.4是否带锁：带锁</w:t>
      </w:r>
    </w:p>
    <w:p w14:paraId="57C1710F">
      <w:pPr>
        <w:spacing w:line="400" w:lineRule="exact"/>
        <w:ind w:firstLine="240" w:firstLineChars="100"/>
        <w:rPr>
          <w:rFonts w:ascii="宋体" w:hAnsi="宋体" w:eastAsia="宋体" w:cs="宋体"/>
          <w:sz w:val="24"/>
          <w:szCs w:val="24"/>
          <w:highlight w:val="green"/>
        </w:rPr>
      </w:pPr>
    </w:p>
    <w:p w14:paraId="02D1D534">
      <w:pPr>
        <w:spacing w:line="400" w:lineRule="exact"/>
        <w:rPr>
          <w:rFonts w:ascii="宋体" w:hAnsi="宋体" w:eastAsia="宋体" w:cs="宋体"/>
          <w:b/>
          <w:bCs/>
          <w:sz w:val="24"/>
          <w:szCs w:val="24"/>
        </w:rPr>
      </w:pPr>
      <w:r>
        <w:rPr>
          <w:rFonts w:hint="eastAsia" w:ascii="宋体" w:hAnsi="宋体" w:eastAsia="宋体" w:cs="宋体"/>
          <w:b/>
          <w:bCs/>
          <w:sz w:val="24"/>
          <w:szCs w:val="24"/>
        </w:rPr>
        <w:t>19.实验台：</w:t>
      </w:r>
    </w:p>
    <w:p w14:paraId="23CDD509">
      <w:pPr>
        <w:spacing w:line="400" w:lineRule="exact"/>
        <w:ind w:firstLine="240" w:firstLineChars="100"/>
        <w:rPr>
          <w:rFonts w:ascii="宋体" w:hAnsi="宋体" w:eastAsia="宋体" w:cs="宋体"/>
          <w:sz w:val="24"/>
          <w:szCs w:val="24"/>
        </w:rPr>
      </w:pPr>
      <w:r>
        <w:rPr>
          <w:rFonts w:hint="eastAsia" w:ascii="宋体" w:hAnsi="宋体" w:eastAsia="宋体" w:cs="宋体"/>
          <w:sz w:val="24"/>
          <w:szCs w:val="24"/>
        </w:rPr>
        <w:t>规格：5200*600*780mm(±5mm）；</w:t>
      </w:r>
      <w:r>
        <w:rPr>
          <w:rFonts w:ascii="宋体" w:hAnsi="宋体" w:eastAsia="宋体" w:cs="宋体"/>
          <w:sz w:val="24"/>
          <w:szCs w:val="24"/>
        </w:rPr>
        <w:t xml:space="preserve"> </w:t>
      </w:r>
    </w:p>
    <w:p w14:paraId="0709935F">
      <w:pPr>
        <w:spacing w:line="400" w:lineRule="exact"/>
        <w:ind w:firstLine="240" w:firstLineChars="100"/>
        <w:rPr>
          <w:rFonts w:ascii="宋体" w:hAnsi="宋体" w:eastAsia="宋体" w:cs="宋体"/>
          <w:sz w:val="24"/>
          <w:szCs w:val="24"/>
        </w:rPr>
      </w:pPr>
      <w:r>
        <w:rPr>
          <w:rFonts w:hint="eastAsia" w:ascii="宋体" w:hAnsi="宋体" w:eastAsia="宋体" w:cs="宋体"/>
          <w:sz w:val="24"/>
          <w:szCs w:val="24"/>
        </w:rPr>
        <w:t>实验台钢制空位：</w:t>
      </w:r>
    </w:p>
    <w:p w14:paraId="39B956D6">
      <w:pPr>
        <w:spacing w:line="400" w:lineRule="exact"/>
        <w:ind w:left="479" w:leftChars="228"/>
        <w:rPr>
          <w:rFonts w:ascii="宋体" w:hAnsi="宋体" w:eastAsia="宋体" w:cs="宋体"/>
          <w:sz w:val="24"/>
          <w:szCs w:val="24"/>
        </w:rPr>
      </w:pPr>
      <w:r>
        <w:rPr>
          <w:rFonts w:hint="eastAsia" w:ascii="宋体" w:hAnsi="宋体" w:eastAsia="宋体" w:cs="宋体"/>
          <w:sz w:val="24"/>
          <w:szCs w:val="24"/>
        </w:rPr>
        <w:t>19.1材质：柜体：≥1.0MM厚，经 CNC 机激光切割后-折弯-焊接-打磨制作成型；                                                         19.2台面采用12.7mm厚双面膜理化板台面，边缘加厚至25.4mm；                                           19.3 柜体： 采用优质冷轧钢板，钢板厚度≥1.0mm，表层无划痕、裂纹、毛刺等情况；</w:t>
      </w:r>
    </w:p>
    <w:p w14:paraId="267ACB3D">
      <w:pPr>
        <w:spacing w:line="400" w:lineRule="exact"/>
        <w:rPr>
          <w:rFonts w:ascii="宋体" w:hAnsi="宋体" w:eastAsia="宋体" w:cs="宋体"/>
          <w:sz w:val="24"/>
          <w:szCs w:val="24"/>
        </w:rPr>
      </w:pPr>
      <w:r>
        <w:rPr>
          <w:rFonts w:hint="eastAsia" w:ascii="宋体" w:hAnsi="宋体" w:eastAsia="宋体" w:cs="宋体"/>
          <w:sz w:val="24"/>
          <w:szCs w:val="24"/>
        </w:rPr>
        <w:t>19.4 喷涂： 采用室内环保型环氧树脂静电；</w:t>
      </w:r>
    </w:p>
    <w:p w14:paraId="5E42BC26">
      <w:pPr>
        <w:spacing w:line="400" w:lineRule="exact"/>
        <w:rPr>
          <w:rFonts w:ascii="宋体" w:hAnsi="宋体" w:eastAsia="宋体" w:cs="宋体"/>
          <w:sz w:val="24"/>
          <w:szCs w:val="24"/>
        </w:rPr>
      </w:pPr>
      <w:r>
        <w:rPr>
          <w:rFonts w:hint="eastAsia" w:ascii="宋体" w:hAnsi="宋体" w:eastAsia="宋体" w:cs="宋体"/>
          <w:sz w:val="24"/>
          <w:szCs w:val="24"/>
        </w:rPr>
        <w:t>粉末喷涂，均匀喷涂采用流水线喷涂；</w:t>
      </w:r>
    </w:p>
    <w:p w14:paraId="13F0DB1F">
      <w:pPr>
        <w:spacing w:line="400" w:lineRule="exact"/>
        <w:rPr>
          <w:rFonts w:ascii="宋体" w:hAnsi="宋体" w:eastAsia="宋体" w:cs="宋体"/>
          <w:sz w:val="24"/>
          <w:szCs w:val="24"/>
        </w:rPr>
      </w:pPr>
      <w:r>
        <w:rPr>
          <w:rFonts w:hint="eastAsia" w:ascii="宋体" w:hAnsi="宋体" w:eastAsia="宋体" w:cs="宋体"/>
          <w:sz w:val="24"/>
          <w:szCs w:val="24"/>
        </w:rPr>
        <w:t>19.5 工艺：柜门、抽屉一字折弯拉手，采用双层门板设计；</w:t>
      </w:r>
    </w:p>
    <w:p w14:paraId="150C9670">
      <w:pPr>
        <w:spacing w:line="400" w:lineRule="exact"/>
        <w:rPr>
          <w:rFonts w:ascii="宋体" w:hAnsi="宋体" w:eastAsia="宋体" w:cs="宋体"/>
          <w:sz w:val="24"/>
          <w:szCs w:val="24"/>
        </w:rPr>
      </w:pPr>
      <w:r>
        <w:rPr>
          <w:rFonts w:hint="eastAsia" w:ascii="宋体" w:hAnsi="宋体" w:eastAsia="宋体" w:cs="宋体"/>
          <w:sz w:val="24"/>
          <w:szCs w:val="24"/>
        </w:rPr>
        <w:t>19.6 导轨： 采用优质三节卡口式导轨，高精度不锈钢实心静音滚珠，保证抽屉抽拉滑动使用时，顺滑、平稳、静音；</w:t>
      </w:r>
    </w:p>
    <w:p w14:paraId="116319BA">
      <w:pPr>
        <w:spacing w:line="400" w:lineRule="exact"/>
        <w:rPr>
          <w:rFonts w:ascii="宋体" w:hAnsi="宋体" w:eastAsia="宋体" w:cs="宋体"/>
          <w:sz w:val="24"/>
          <w:szCs w:val="24"/>
        </w:rPr>
      </w:pPr>
      <w:r>
        <w:rPr>
          <w:rFonts w:hint="eastAsia" w:ascii="宋体" w:hAnsi="宋体" w:eastAsia="宋体" w:cs="宋体"/>
          <w:sz w:val="24"/>
          <w:szCs w:val="24"/>
        </w:rPr>
        <w:t>19.7 铰链：开启度为110 °，关闭时可自动闭合，且无噪音。</w:t>
      </w:r>
    </w:p>
    <w:p w14:paraId="0697E4F3">
      <w:pPr>
        <w:spacing w:line="400" w:lineRule="exact"/>
        <w:rPr>
          <w:rFonts w:ascii="宋体" w:hAnsi="宋体" w:eastAsia="宋体" w:cs="宋体"/>
          <w:b/>
          <w:bCs/>
          <w:sz w:val="24"/>
          <w:szCs w:val="24"/>
        </w:rPr>
      </w:pPr>
    </w:p>
    <w:p w14:paraId="61DC9FBB">
      <w:pPr>
        <w:spacing w:line="400" w:lineRule="exact"/>
        <w:rPr>
          <w:rFonts w:ascii="宋体" w:hAnsi="宋体" w:eastAsia="宋体" w:cs="宋体"/>
          <w:b/>
          <w:bCs/>
          <w:sz w:val="24"/>
          <w:szCs w:val="24"/>
        </w:rPr>
      </w:pPr>
      <w:r>
        <w:rPr>
          <w:rFonts w:hint="eastAsia" w:ascii="宋体" w:hAnsi="宋体" w:eastAsia="宋体" w:cs="宋体"/>
          <w:b/>
          <w:bCs/>
          <w:sz w:val="24"/>
          <w:szCs w:val="24"/>
        </w:rPr>
        <w:t>20.电子天平</w:t>
      </w:r>
    </w:p>
    <w:p w14:paraId="4DF80762">
      <w:pPr>
        <w:spacing w:line="400" w:lineRule="exact"/>
        <w:ind w:firstLine="240" w:firstLineChars="100"/>
        <w:rPr>
          <w:rFonts w:ascii="宋体" w:hAnsi="宋体" w:eastAsia="宋体" w:cs="宋体"/>
          <w:sz w:val="24"/>
          <w:szCs w:val="24"/>
        </w:rPr>
      </w:pPr>
      <w:r>
        <w:rPr>
          <w:rFonts w:hint="eastAsia" w:ascii="宋体" w:hAnsi="宋体" w:eastAsia="宋体" w:cs="宋体"/>
          <w:sz w:val="24"/>
          <w:szCs w:val="24"/>
        </w:rPr>
        <w:t>20.1量程：</w:t>
      </w:r>
      <w:r>
        <w:rPr>
          <w:rFonts w:ascii="宋体" w:hAnsi="宋体" w:eastAsia="宋体" w:cs="宋体"/>
          <w:sz w:val="24"/>
          <w:szCs w:val="24"/>
        </w:rPr>
        <w:t>100-200g</w:t>
      </w:r>
    </w:p>
    <w:p w14:paraId="618DB61B">
      <w:pPr>
        <w:spacing w:line="400" w:lineRule="exact"/>
        <w:ind w:firstLine="240" w:firstLineChars="100"/>
        <w:rPr>
          <w:rFonts w:ascii="宋体" w:hAnsi="宋体" w:eastAsia="宋体" w:cs="宋体"/>
          <w:sz w:val="24"/>
          <w:szCs w:val="24"/>
        </w:rPr>
      </w:pPr>
      <w:r>
        <w:rPr>
          <w:rFonts w:hint="eastAsia" w:ascii="宋体" w:hAnsi="宋体" w:eastAsia="宋体" w:cs="宋体"/>
          <w:sz w:val="24"/>
          <w:szCs w:val="24"/>
        </w:rPr>
        <w:t>20.2仪精度：万分之一克</w:t>
      </w:r>
    </w:p>
    <w:p w14:paraId="14D175FF">
      <w:pPr>
        <w:spacing w:line="400" w:lineRule="exact"/>
        <w:ind w:firstLine="240" w:firstLineChars="100"/>
        <w:rPr>
          <w:rFonts w:ascii="宋体" w:hAnsi="宋体" w:eastAsia="宋体" w:cs="宋体"/>
          <w:sz w:val="24"/>
          <w:szCs w:val="24"/>
        </w:rPr>
      </w:pPr>
      <w:r>
        <w:rPr>
          <w:rFonts w:hint="eastAsia" w:ascii="宋体" w:hAnsi="宋体" w:eastAsia="宋体" w:cs="宋体"/>
          <w:sz w:val="24"/>
          <w:szCs w:val="24"/>
        </w:rPr>
        <w:t>20.3最大量程：</w:t>
      </w:r>
      <w:r>
        <w:rPr>
          <w:rFonts w:ascii="宋体" w:hAnsi="宋体" w:eastAsia="宋体" w:cs="宋体"/>
          <w:sz w:val="24"/>
          <w:szCs w:val="24"/>
        </w:rPr>
        <w:t>200g</w:t>
      </w:r>
    </w:p>
    <w:p w14:paraId="71E93A44">
      <w:pPr>
        <w:spacing w:line="400" w:lineRule="exact"/>
        <w:ind w:firstLine="240" w:firstLineChars="100"/>
        <w:rPr>
          <w:rFonts w:ascii="宋体" w:hAnsi="宋体" w:eastAsia="宋体" w:cs="宋体"/>
          <w:sz w:val="24"/>
          <w:szCs w:val="24"/>
        </w:rPr>
      </w:pPr>
      <w:r>
        <w:rPr>
          <w:rFonts w:hint="eastAsia" w:ascii="宋体" w:hAnsi="宋体" w:eastAsia="宋体" w:cs="宋体"/>
          <w:sz w:val="24"/>
          <w:szCs w:val="24"/>
        </w:rPr>
        <w:t>20.4重复性：</w:t>
      </w:r>
      <w:r>
        <w:rPr>
          <w:rFonts w:ascii="宋体" w:hAnsi="宋体" w:eastAsia="宋体" w:cs="宋体"/>
          <w:sz w:val="24"/>
          <w:szCs w:val="24"/>
        </w:rPr>
        <w:t>0.1mg</w:t>
      </w:r>
    </w:p>
    <w:bookmarkEnd w:id="12"/>
    <w:p w14:paraId="78933370">
      <w:pPr>
        <w:spacing w:line="400" w:lineRule="exact"/>
        <w:ind w:left="480"/>
        <w:rPr>
          <w:rFonts w:ascii="Times New Roman" w:hAnsi="Times New Roman" w:eastAsia="宋体" w:cs="Times New Roman"/>
          <w:sz w:val="24"/>
          <w:szCs w:val="24"/>
        </w:rPr>
      </w:pPr>
    </w:p>
    <w:p w14:paraId="04B2C8F9">
      <w:pPr>
        <w:spacing w:line="4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备注：</w:t>
      </w:r>
    </w:p>
    <w:p w14:paraId="54D90684">
      <w:pPr>
        <w:spacing w:line="400" w:lineRule="exact"/>
        <w:ind w:firstLine="482" w:firstLineChars="200"/>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1.</w:t>
      </w:r>
      <w:r>
        <w:rPr>
          <w:rFonts w:ascii="Times New Roman" w:hAnsi="Times New Roman" w:eastAsia="宋体" w:cs="Times New Roman"/>
          <w:b/>
          <w:bCs/>
          <w:sz w:val="24"/>
          <w:szCs w:val="24"/>
          <w:highlight w:val="none"/>
        </w:rPr>
        <w:t>其中打“</w:t>
      </w:r>
      <w:r>
        <w:rPr>
          <w:rFonts w:ascii="Segoe UI Symbol" w:hAnsi="Segoe UI Symbol" w:eastAsia="宋体" w:cs="Segoe UI Symbol"/>
          <w:b/>
          <w:bCs/>
          <w:sz w:val="24"/>
          <w:szCs w:val="24"/>
          <w:highlight w:val="none"/>
        </w:rPr>
        <w:t>★</w:t>
      </w:r>
      <w:r>
        <w:rPr>
          <w:rFonts w:ascii="Times New Roman" w:hAnsi="Times New Roman" w:eastAsia="宋体" w:cs="Times New Roman"/>
          <w:b/>
          <w:bCs/>
          <w:sz w:val="24"/>
          <w:szCs w:val="24"/>
          <w:highlight w:val="none"/>
        </w:rPr>
        <w:t>”项为实质性要求，有一项负偏离将作为无效投标；打“▲”项为重要指标项。</w:t>
      </w:r>
      <w:r>
        <w:rPr>
          <w:rFonts w:hint="eastAsia" w:ascii="Times New Roman" w:hAnsi="Times New Roman" w:eastAsia="宋体" w:cs="Times New Roman"/>
          <w:b/>
          <w:bCs/>
          <w:sz w:val="24"/>
          <w:szCs w:val="24"/>
          <w:highlight w:val="none"/>
        </w:rPr>
        <w:t>有提供证明材料要求的指标项，</w:t>
      </w:r>
      <w:r>
        <w:rPr>
          <w:rFonts w:ascii="Times New Roman" w:hAnsi="Times New Roman" w:eastAsia="宋体" w:cs="Times New Roman"/>
          <w:b/>
          <w:bCs/>
          <w:sz w:val="24"/>
          <w:szCs w:val="24"/>
          <w:highlight w:val="none"/>
        </w:rPr>
        <w:t>未按要求提供佐证材料的视为负偏离</w:t>
      </w:r>
      <w:r>
        <w:rPr>
          <w:rFonts w:hint="eastAsia" w:ascii="Times New Roman" w:hAnsi="Times New Roman" w:eastAsia="宋体" w:cs="Times New Roman"/>
          <w:b/>
          <w:bCs/>
          <w:sz w:val="24"/>
          <w:szCs w:val="24"/>
          <w:highlight w:val="none"/>
        </w:rPr>
        <w:t>，</w:t>
      </w:r>
      <w:r>
        <w:rPr>
          <w:rFonts w:hint="eastAsia"/>
          <w:b/>
          <w:bCs/>
          <w:sz w:val="24"/>
          <w:highlight w:val="none"/>
        </w:rPr>
        <w:t>需提供相关佐证材料，</w:t>
      </w:r>
      <w:r>
        <w:rPr>
          <w:rFonts w:ascii="Times New Roman" w:hAnsi="Times New Roman" w:eastAsia="宋体" w:cs="Times New Roman"/>
          <w:b/>
          <w:bCs/>
          <w:sz w:val="24"/>
          <w:szCs w:val="24"/>
          <w:highlight w:val="none"/>
        </w:rPr>
        <w:t>佐证材料可为有效检测报告、官方使用说明书、实物照片、功能界面截图等。</w:t>
      </w:r>
      <w:r>
        <w:rPr>
          <w:rFonts w:hint="eastAsia" w:ascii="宋体" w:hAnsi="宋体" w:cs="宋体"/>
          <w:b/>
          <w:bCs/>
          <w:sz w:val="24"/>
          <w:highlight w:val="none"/>
          <w:u w:val="single"/>
        </w:rPr>
        <w:t>投标人提供的佐证材料应将相关功能指标醒目标记，因未标记而导致的评审风险由投标人自行承担。</w:t>
      </w:r>
    </w:p>
    <w:p w14:paraId="36FB0A67">
      <w:pPr>
        <w:spacing w:line="400" w:lineRule="exact"/>
        <w:ind w:firstLine="480" w:firstLineChars="20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w:t>
      </w:r>
      <w:r>
        <w:rPr>
          <w:rFonts w:ascii="Times New Roman" w:hAnsi="Times New Roman" w:eastAsia="宋体" w:cs="Times New Roman"/>
          <w:sz w:val="24"/>
          <w:szCs w:val="24"/>
          <w:highlight w:val="none"/>
        </w:rPr>
        <w:t>投标人必须如实地在偏离说明中做出明确的逐项响应承诺，并对其真实性负责。</w:t>
      </w:r>
    </w:p>
    <w:p w14:paraId="78637D67">
      <w:pPr>
        <w:spacing w:line="400" w:lineRule="exact"/>
        <w:ind w:firstLine="480" w:firstLineChars="200"/>
        <w:rPr>
          <w:rFonts w:ascii="Times New Roman" w:hAnsi="Times New Roman" w:eastAsia="宋体" w:cs="Times New Roman"/>
          <w:bCs/>
          <w:sz w:val="24"/>
          <w:szCs w:val="24"/>
          <w:highlight w:val="none"/>
        </w:rPr>
      </w:pPr>
      <w:r>
        <w:rPr>
          <w:rFonts w:hint="eastAsia" w:ascii="Times New Roman" w:hAnsi="Times New Roman" w:eastAsia="宋体" w:cs="Times New Roman"/>
          <w:sz w:val="24"/>
          <w:szCs w:val="24"/>
          <w:highlight w:val="none"/>
        </w:rPr>
        <w:t>3.</w:t>
      </w:r>
      <w:r>
        <w:rPr>
          <w:rFonts w:ascii="Times New Roman" w:hAnsi="Times New Roman" w:eastAsia="宋体" w:cs="Times New Roman"/>
          <w:sz w:val="24"/>
          <w:szCs w:val="24"/>
          <w:highlight w:val="none"/>
        </w:rPr>
        <w:t>所投产品技术参数单位与采购文件不一致的由投标供应商自行换算成与采购文件一</w:t>
      </w:r>
      <w:r>
        <w:rPr>
          <w:rFonts w:ascii="Times New Roman" w:hAnsi="Times New Roman" w:eastAsia="宋体" w:cs="Times New Roman"/>
          <w:bCs/>
          <w:sz w:val="24"/>
          <w:szCs w:val="24"/>
          <w:highlight w:val="none"/>
        </w:rPr>
        <w:t>致的单位。</w:t>
      </w:r>
    </w:p>
    <w:p w14:paraId="3F566903">
      <w:pPr>
        <w:autoSpaceDN w:val="0"/>
        <w:spacing w:line="400" w:lineRule="exact"/>
        <w:ind w:firstLine="482"/>
        <w:contextualSpacing/>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w:t>
      </w:r>
      <w:r>
        <w:rPr>
          <w:rFonts w:ascii="Times New Roman" w:hAnsi="Times New Roman" w:eastAsia="宋体" w:cs="Times New Roman"/>
          <w:sz w:val="24"/>
          <w:szCs w:val="24"/>
          <w:highlight w:val="none"/>
        </w:rPr>
        <w:t>如中标单位供货产品的技术参数与“投标文件技术规范描述”不符，则按“提供虚假材料谋取中标”处理。</w:t>
      </w:r>
    </w:p>
    <w:p w14:paraId="298C9276">
      <w:pPr>
        <w:autoSpaceDN w:val="0"/>
        <w:spacing w:line="400" w:lineRule="exact"/>
        <w:ind w:firstLine="482"/>
        <w:contextualSpacing/>
        <w:jc w:val="left"/>
        <w:rPr>
          <w:rFonts w:ascii="宋体" w:hAnsi="宋体" w:eastAsia="宋体"/>
          <w:b/>
          <w:sz w:val="22"/>
          <w:highlight w:val="none"/>
        </w:rPr>
      </w:pPr>
      <w:r>
        <w:rPr>
          <w:rFonts w:ascii="宋体" w:hAnsi="宋体" w:eastAsia="宋体"/>
          <w:b/>
          <w:sz w:val="22"/>
          <w:highlight w:val="none"/>
        </w:rPr>
        <w:t>5.</w:t>
      </w:r>
      <w:r>
        <w:rPr>
          <w:rFonts w:hint="eastAsia" w:ascii="宋体" w:hAnsi="宋体" w:eastAsia="宋体"/>
          <w:b/>
          <w:sz w:val="22"/>
          <w:highlight w:val="none"/>
        </w:rPr>
        <w:t>本项目核心产品为：</w:t>
      </w:r>
      <w:r>
        <w:rPr>
          <w:rFonts w:ascii="宋体" w:hAnsi="宋体" w:eastAsia="宋体"/>
          <w:b/>
          <w:sz w:val="22"/>
          <w:highlight w:val="none"/>
        </w:rPr>
        <w:t xml:space="preserve"> </w:t>
      </w:r>
    </w:p>
    <w:tbl>
      <w:tblPr>
        <w:tblStyle w:val="35"/>
        <w:tblW w:w="37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5"/>
        <w:gridCol w:w="4200"/>
      </w:tblGrid>
      <w:tr w14:paraId="4617D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5" w:type="dxa"/>
          </w:tcPr>
          <w:p w14:paraId="4E61FF5A">
            <w:pPr>
              <w:spacing w:line="400" w:lineRule="exact"/>
              <w:ind w:firstLine="482"/>
              <w:rPr>
                <w:rFonts w:ascii="宋体" w:hAnsi="宋体" w:eastAsia="宋体" w:cs="Times New Roman"/>
                <w:b/>
                <w:sz w:val="22"/>
                <w:highlight w:val="none"/>
              </w:rPr>
            </w:pPr>
            <w:r>
              <w:rPr>
                <w:rFonts w:hint="eastAsia" w:ascii="宋体" w:hAnsi="宋体" w:eastAsia="宋体" w:cs="Times New Roman"/>
                <w:b/>
                <w:sz w:val="22"/>
                <w:highlight w:val="none"/>
              </w:rPr>
              <w:t>核心设备名称</w:t>
            </w:r>
          </w:p>
        </w:tc>
        <w:tc>
          <w:tcPr>
            <w:tcW w:w="4201" w:type="dxa"/>
          </w:tcPr>
          <w:p w14:paraId="75289D75">
            <w:pPr>
              <w:spacing w:line="400" w:lineRule="exact"/>
              <w:ind w:firstLine="482"/>
              <w:jc w:val="center"/>
              <w:rPr>
                <w:rFonts w:ascii="宋体" w:hAnsi="宋体" w:eastAsia="宋体" w:cs="Times New Roman"/>
                <w:b/>
                <w:sz w:val="22"/>
                <w:highlight w:val="none"/>
              </w:rPr>
            </w:pPr>
            <w:r>
              <w:rPr>
                <w:rFonts w:hint="eastAsia" w:ascii="宋体" w:hAnsi="宋体" w:eastAsia="宋体" w:cs="Times New Roman"/>
                <w:b/>
                <w:sz w:val="22"/>
                <w:highlight w:val="none"/>
              </w:rPr>
              <w:t>CODCr智能分析系统(HJ828)</w:t>
            </w:r>
          </w:p>
        </w:tc>
      </w:tr>
    </w:tbl>
    <w:p w14:paraId="1232243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通过资格审查、符合性审查的多家投标人提供的</w:t>
      </w:r>
      <w:r>
        <w:rPr>
          <w:rFonts w:hint="eastAsia" w:ascii="宋体" w:hAnsi="宋体" w:eastAsia="宋体" w:cs="Times New Roman"/>
          <w:b/>
          <w:bCs/>
          <w:sz w:val="24"/>
          <w:szCs w:val="24"/>
        </w:rPr>
        <w:t>核心产品品牌相同的</w:t>
      </w:r>
      <w:r>
        <w:rPr>
          <w:rFonts w:hint="eastAsia" w:ascii="宋体" w:hAnsi="宋体" w:eastAsia="宋体" w:cs="Times New Roman"/>
          <w:sz w:val="24"/>
          <w:szCs w:val="24"/>
        </w:rPr>
        <w:t>，按一家投标人计算,评审后得分最高的同品牌投标人获得中标人推荐资格;评审得分相同的，由采购人或者采购人委托评标委员会按照招标文件规定的方式确定一个投标人获得中标人推荐资格。</w:t>
      </w:r>
    </w:p>
    <w:p w14:paraId="2C9B62F2">
      <w:pPr>
        <w:spacing w:line="400" w:lineRule="exact"/>
        <w:ind w:firstLine="480" w:firstLineChars="200"/>
        <w:rPr>
          <w:rFonts w:ascii="Times New Roman" w:hAnsi="Times New Roman" w:eastAsia="宋体" w:cs="Times New Roman"/>
          <w:sz w:val="24"/>
          <w:szCs w:val="24"/>
        </w:rPr>
      </w:pPr>
    </w:p>
    <w:p w14:paraId="7C338989">
      <w:pPr>
        <w:spacing w:line="400" w:lineRule="exact"/>
        <w:ind w:firstLine="480" w:firstLineChars="200"/>
        <w:rPr>
          <w:rFonts w:ascii="Times New Roman" w:hAnsi="Times New Roman" w:eastAsia="宋体" w:cs="Times New Roman"/>
          <w:sz w:val="24"/>
          <w:szCs w:val="24"/>
        </w:rPr>
      </w:pPr>
    </w:p>
    <w:p w14:paraId="7B95908F">
      <w:pPr>
        <w:spacing w:line="400" w:lineRule="exact"/>
        <w:rPr>
          <w:rFonts w:ascii="Times New Roman" w:hAnsi="Times New Roman" w:eastAsia="宋体" w:cs="Times New Roman"/>
          <w:sz w:val="24"/>
          <w:szCs w:val="24"/>
        </w:rPr>
      </w:pPr>
    </w:p>
    <w:p w14:paraId="3A6F64FF">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四、交货时间和地点：</w:t>
      </w:r>
    </w:p>
    <w:p w14:paraId="0260240E">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交货时间：签订合同后</w:t>
      </w:r>
      <w:r>
        <w:rPr>
          <w:rFonts w:ascii="Times New Roman" w:hAnsi="Times New Roman" w:eastAsia="宋体" w:cs="Times New Roman"/>
          <w:sz w:val="24"/>
          <w:szCs w:val="24"/>
          <w:u w:val="single"/>
        </w:rPr>
        <w:t>30</w:t>
      </w:r>
      <w:r>
        <w:rPr>
          <w:rFonts w:ascii="Times New Roman" w:hAnsi="Times New Roman" w:eastAsia="宋体" w:cs="Times New Roman"/>
          <w:sz w:val="24"/>
          <w:szCs w:val="24"/>
        </w:rPr>
        <w:t>天内。（各供应商报出最早交货期限）</w:t>
      </w:r>
    </w:p>
    <w:p w14:paraId="144D8C6A">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交货地点：无锡市江阴生态环境监测站</w:t>
      </w:r>
    </w:p>
    <w:p w14:paraId="1B816620">
      <w:pPr>
        <w:spacing w:line="400" w:lineRule="exact"/>
        <w:ind w:firstLine="480" w:firstLineChars="200"/>
        <w:rPr>
          <w:rFonts w:ascii="Times New Roman" w:hAnsi="Times New Roman" w:eastAsia="宋体" w:cs="Times New Roman"/>
          <w:sz w:val="24"/>
          <w:szCs w:val="24"/>
        </w:rPr>
      </w:pPr>
    </w:p>
    <w:p w14:paraId="507F03AB">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五、安装及验收：</w:t>
      </w:r>
    </w:p>
    <w:p w14:paraId="46591274">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在符合设备装机的条件下，产品到货后需在</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周内完成初步安装工作。初步安装是指，系统各设备实现样品输送，系统对分析仪器的控制与数据对接。初步安装完成后，</w:t>
      </w:r>
      <w:r>
        <w:rPr>
          <w:rFonts w:hint="eastAsia" w:ascii="Times New Roman" w:hAnsi="Times New Roman" w:eastAsia="宋体" w:cs="Times New Roman"/>
          <w:sz w:val="24"/>
          <w:szCs w:val="24"/>
        </w:rPr>
        <w:t>1个月按样品特性完成测试方案设定与仪器指标调试</w:t>
      </w:r>
      <w:r>
        <w:rPr>
          <w:rFonts w:ascii="Times New Roman" w:hAnsi="Times New Roman" w:eastAsia="宋体" w:cs="Times New Roman"/>
          <w:sz w:val="24"/>
          <w:szCs w:val="24"/>
        </w:rPr>
        <w:t>，完成指标验收。</w:t>
      </w:r>
      <w:r>
        <w:rPr>
          <w:rFonts w:hint="eastAsia" w:ascii="Times New Roman" w:hAnsi="Times New Roman" w:eastAsia="宋体" w:cs="Times New Roman"/>
          <w:sz w:val="24"/>
          <w:szCs w:val="24"/>
        </w:rPr>
        <w:t>并承诺对系统设备提供3年质保期，</w:t>
      </w:r>
      <w:r>
        <w:rPr>
          <w:rFonts w:ascii="Times New Roman" w:hAnsi="Times New Roman" w:eastAsia="宋体" w:cs="Times New Roman"/>
          <w:sz w:val="24"/>
          <w:szCs w:val="24"/>
        </w:rPr>
        <w:t>对于货物由设计、工艺</w:t>
      </w:r>
      <w:r>
        <w:rPr>
          <w:rFonts w:hint="eastAsia" w:ascii="Times New Roman" w:hAnsi="Times New Roman" w:eastAsia="宋体" w:cs="Times New Roman"/>
          <w:sz w:val="24"/>
          <w:szCs w:val="24"/>
        </w:rPr>
        <w:t>或</w:t>
      </w:r>
      <w:r>
        <w:rPr>
          <w:rFonts w:ascii="Times New Roman" w:hAnsi="Times New Roman" w:eastAsia="宋体" w:cs="Times New Roman"/>
          <w:sz w:val="24"/>
          <w:szCs w:val="24"/>
        </w:rPr>
        <w:t>材料的缺陷所发生的任何故障或不足都应终身免费升级或更换。</w:t>
      </w:r>
    </w:p>
    <w:p w14:paraId="0D0D04D0">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卖方应在合同约定时间内将设备送到买方指定位置，在货物到达使用单位后卖方应在买方约定的时间内安排工程技术人员到买方开箱安装调试并承担由此产生的一切费用。</w:t>
      </w:r>
    </w:p>
    <w:p w14:paraId="02334C27">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提供设备的说明书、合格证书、装箱单，并按标书指标要求，完成验收，由甲方验收人员签字确认。</w:t>
      </w:r>
    </w:p>
    <w:p w14:paraId="29F7F219">
      <w:pPr>
        <w:spacing w:line="400" w:lineRule="exact"/>
        <w:rPr>
          <w:rFonts w:ascii="Times New Roman" w:hAnsi="Times New Roman" w:eastAsia="宋体" w:cs="Times New Roman"/>
          <w:sz w:val="24"/>
          <w:szCs w:val="24"/>
        </w:rPr>
      </w:pPr>
    </w:p>
    <w:p w14:paraId="57083588">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六、技术培训：</w:t>
      </w:r>
    </w:p>
    <w:p w14:paraId="24F937A4">
      <w:pPr>
        <w:spacing w:line="400" w:lineRule="exact"/>
        <w:ind w:firstLine="480"/>
        <w:rPr>
          <w:rFonts w:ascii="Times New Roman" w:hAnsi="Times New Roman" w:eastAsia="宋体" w:cs="Times New Roman"/>
          <w:strike/>
          <w:sz w:val="24"/>
          <w:szCs w:val="24"/>
          <w:highlight w:val="yellow"/>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卖方技术人员必须免费对安装、调试、操作、维修、保养等事项向买方</w:t>
      </w:r>
      <w:r>
        <w:rPr>
          <w:rFonts w:hint="eastAsia" w:ascii="Times New Roman" w:hAnsi="Times New Roman" w:eastAsia="宋体" w:cs="Times New Roman"/>
          <w:sz w:val="24"/>
          <w:szCs w:val="24"/>
        </w:rPr>
        <w:t>做现场</w:t>
      </w:r>
      <w:r>
        <w:rPr>
          <w:rFonts w:ascii="Times New Roman" w:hAnsi="Times New Roman" w:eastAsia="宋体" w:cs="Times New Roman"/>
          <w:sz w:val="24"/>
          <w:szCs w:val="24"/>
        </w:rPr>
        <w:t>技术培训，保证使用人员正常操作设备的各种功能。</w:t>
      </w:r>
    </w:p>
    <w:p w14:paraId="149A330B">
      <w:pPr>
        <w:spacing w:line="400" w:lineRule="exact"/>
        <w:rPr>
          <w:rFonts w:ascii="Times New Roman" w:hAnsi="Times New Roman" w:eastAsia="宋体" w:cs="Times New Roman"/>
          <w:b/>
          <w:sz w:val="24"/>
          <w:szCs w:val="24"/>
        </w:rPr>
      </w:pPr>
    </w:p>
    <w:p w14:paraId="0B8A3A4A">
      <w:pPr>
        <w:spacing w:line="400" w:lineRule="exact"/>
        <w:rPr>
          <w:rFonts w:ascii="Times New Roman" w:hAnsi="Times New Roman" w:eastAsia="宋体" w:cs="Times New Roman"/>
          <w:sz w:val="24"/>
          <w:szCs w:val="24"/>
        </w:rPr>
      </w:pPr>
      <w:r>
        <w:rPr>
          <w:rFonts w:ascii="Times New Roman" w:hAnsi="Times New Roman" w:eastAsia="黑体" w:cs="Times New Roman"/>
          <w:sz w:val="28"/>
          <w:szCs w:val="28"/>
        </w:rPr>
        <w:t>七、备件和资料：</w:t>
      </w:r>
    </w:p>
    <w:p w14:paraId="691C785F">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为保证设备正常运行</w:t>
      </w:r>
      <w:r>
        <w:rPr>
          <w:rFonts w:hint="eastAsia" w:ascii="Times New Roman" w:hAnsi="Times New Roman" w:eastAsia="宋体" w:cs="Times New Roman"/>
          <w:sz w:val="24"/>
          <w:szCs w:val="24"/>
        </w:rPr>
        <w:t>，</w:t>
      </w:r>
      <w:r>
        <w:rPr>
          <w:rFonts w:ascii="Times New Roman" w:hAnsi="Times New Roman" w:eastAsia="宋体" w:cs="Times New Roman"/>
          <w:sz w:val="24"/>
          <w:szCs w:val="24"/>
        </w:rPr>
        <w:t>卖方应在中国境内设置备件库</w:t>
      </w:r>
      <w:r>
        <w:rPr>
          <w:rFonts w:hint="eastAsia" w:ascii="Times New Roman" w:hAnsi="Times New Roman" w:eastAsia="宋体" w:cs="Times New Roman"/>
          <w:sz w:val="24"/>
          <w:szCs w:val="24"/>
        </w:rPr>
        <w:t>，</w:t>
      </w:r>
      <w:r>
        <w:rPr>
          <w:rFonts w:ascii="Times New Roman" w:hAnsi="Times New Roman" w:eastAsia="宋体" w:cs="Times New Roman"/>
          <w:sz w:val="24"/>
          <w:szCs w:val="24"/>
        </w:rPr>
        <w:t>存入所有</w:t>
      </w:r>
      <w:r>
        <w:rPr>
          <w:rFonts w:hint="eastAsia" w:ascii="Times New Roman" w:hAnsi="Times New Roman" w:eastAsia="宋体" w:cs="Times New Roman"/>
          <w:sz w:val="24"/>
          <w:szCs w:val="24"/>
        </w:rPr>
        <w:t>必需的</w:t>
      </w:r>
      <w:r>
        <w:rPr>
          <w:rFonts w:ascii="Times New Roman" w:hAnsi="Times New Roman" w:eastAsia="宋体" w:cs="Times New Roman"/>
          <w:sz w:val="24"/>
          <w:szCs w:val="24"/>
        </w:rPr>
        <w:t>备件</w:t>
      </w:r>
      <w:r>
        <w:rPr>
          <w:rFonts w:hint="eastAsia" w:ascii="Times New Roman" w:hAnsi="Times New Roman" w:eastAsia="宋体" w:cs="Times New Roman"/>
          <w:sz w:val="24"/>
          <w:szCs w:val="24"/>
        </w:rPr>
        <w:t>，</w:t>
      </w:r>
      <w:r>
        <w:rPr>
          <w:rFonts w:ascii="Times New Roman" w:hAnsi="Times New Roman" w:eastAsia="宋体" w:cs="Times New Roman"/>
          <w:sz w:val="24"/>
          <w:szCs w:val="24"/>
        </w:rPr>
        <w:t>并保证10年以上的供应期。</w:t>
      </w:r>
    </w:p>
    <w:p w14:paraId="00A4F62B">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专用工具：卖方向买方提供设备维护的专用工具。</w:t>
      </w:r>
    </w:p>
    <w:p w14:paraId="69E89C60">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提供完整操作手册和产品说明书、应用手册1套，设备附带附件、证件、软件等齐全，免费培训使用，并提供产品及工作站售后的持续软硬件升级服务及培训。</w:t>
      </w:r>
    </w:p>
    <w:p w14:paraId="3F42C432">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如后期</w:t>
      </w:r>
      <w:r>
        <w:rPr>
          <w:rFonts w:hint="eastAsia" w:ascii="Times New Roman" w:hAnsi="Times New Roman" w:eastAsia="宋体" w:cs="Times New Roman"/>
          <w:sz w:val="24"/>
          <w:szCs w:val="24"/>
        </w:rPr>
        <w:t>涉及</w:t>
      </w:r>
      <w:r>
        <w:rPr>
          <w:rFonts w:ascii="Times New Roman" w:hAnsi="Times New Roman" w:eastAsia="宋体" w:cs="Times New Roman"/>
          <w:sz w:val="24"/>
          <w:szCs w:val="24"/>
        </w:rPr>
        <w:t>软件重装或升级，终身免费。</w:t>
      </w:r>
    </w:p>
    <w:p w14:paraId="61E8801C">
      <w:pPr>
        <w:spacing w:line="400" w:lineRule="exact"/>
        <w:ind w:firstLine="480" w:firstLineChars="200"/>
        <w:rPr>
          <w:rFonts w:ascii="Times New Roman" w:hAnsi="Times New Roman" w:eastAsia="宋体" w:cs="Times New Roman"/>
          <w:sz w:val="24"/>
          <w:szCs w:val="24"/>
        </w:rPr>
      </w:pPr>
    </w:p>
    <w:p w14:paraId="199139FB">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八、质量保证及售后服务：</w:t>
      </w:r>
    </w:p>
    <w:p w14:paraId="20C19E41">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投标方须在投标文件中注明所投产品质保期限，至少</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p>
    <w:p w14:paraId="19070FDC">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2.承诺接到报修后，1小时内响应，如2小时内无法远程解决，24小时内安排专业工程师到达用户现场，如72小时内无法解决故障，应在24小时内免费提供备用机替换，确保用户正常测试。</w:t>
      </w:r>
    </w:p>
    <w:p w14:paraId="77A1B11B">
      <w:pPr>
        <w:spacing w:line="4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3.自验收完成之日起3年内，投标人至少安排1名具备两年以上相关工作经验本科以上学历的技术人员常驻现场，负责系统的运行维护。</w:t>
      </w:r>
    </w:p>
    <w:p w14:paraId="72AB1288">
      <w:pPr>
        <w:spacing w:line="400" w:lineRule="exact"/>
        <w:ind w:firstLine="480" w:firstLineChars="200"/>
        <w:rPr>
          <w:rFonts w:ascii="Times New Roman" w:hAnsi="Times New Roman" w:eastAsia="宋体" w:cs="Times New Roman"/>
          <w:sz w:val="24"/>
          <w:szCs w:val="24"/>
        </w:rPr>
      </w:pPr>
    </w:p>
    <w:p w14:paraId="6414BC9E">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九、付款方式：</w:t>
      </w:r>
    </w:p>
    <w:p w14:paraId="149B2C34">
      <w:pPr>
        <w:adjustRightInd w:val="0"/>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分五期付款</w:t>
      </w:r>
    </w:p>
    <w:p w14:paraId="05809A3D">
      <w:pPr>
        <w:pStyle w:val="52"/>
        <w:numPr>
          <w:ilvl w:val="255"/>
          <w:numId w:val="0"/>
        </w:numPr>
        <w:adjustRightInd w:val="0"/>
        <w:spacing w:line="400" w:lineRule="exact"/>
        <w:ind w:left="48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第1期：合同签订后，支付合同总价的</w:t>
      </w:r>
      <w:r>
        <w:rPr>
          <w:rFonts w:hint="eastAsia" w:ascii="Times New Roman" w:hAnsi="Times New Roman" w:eastAsia="宋体" w:cs="Times New Roman"/>
          <w:sz w:val="24"/>
          <w:szCs w:val="24"/>
        </w:rPr>
        <w:t>2</w:t>
      </w:r>
      <w:r>
        <w:rPr>
          <w:rFonts w:ascii="Times New Roman" w:hAnsi="Times New Roman" w:eastAsia="宋体" w:cs="Times New Roman"/>
          <w:sz w:val="24"/>
          <w:szCs w:val="24"/>
        </w:rPr>
        <w:t>0%；</w:t>
      </w:r>
    </w:p>
    <w:p w14:paraId="1C8B84C2">
      <w:pPr>
        <w:pStyle w:val="52"/>
        <w:numPr>
          <w:ilvl w:val="255"/>
          <w:numId w:val="0"/>
        </w:numPr>
        <w:adjustRightInd w:val="0"/>
        <w:spacing w:line="400" w:lineRule="exact"/>
        <w:ind w:left="48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第</w:t>
      </w:r>
      <w:r>
        <w:rPr>
          <w:rFonts w:hint="eastAsia" w:ascii="Times New Roman" w:hAnsi="Times New Roman" w:eastAsia="宋体" w:cs="Times New Roman"/>
          <w:sz w:val="24"/>
          <w:szCs w:val="24"/>
        </w:rPr>
        <w:t>2</w:t>
      </w:r>
      <w:r>
        <w:rPr>
          <w:rFonts w:ascii="Times New Roman" w:hAnsi="Times New Roman" w:eastAsia="宋体" w:cs="Times New Roman"/>
          <w:sz w:val="24"/>
          <w:szCs w:val="24"/>
        </w:rPr>
        <w:t>期：设备软、硬件安装调试完毕，符合招标文件及合同要求，系统正常运行，由甲方组织验收合格后，支付合同总价的</w:t>
      </w:r>
      <w:r>
        <w:rPr>
          <w:rFonts w:hint="eastAsia" w:ascii="Times New Roman" w:hAnsi="Times New Roman" w:eastAsia="宋体" w:cs="Times New Roman"/>
          <w:sz w:val="24"/>
          <w:szCs w:val="24"/>
        </w:rPr>
        <w:t>20</w:t>
      </w:r>
      <w:r>
        <w:rPr>
          <w:rFonts w:ascii="Times New Roman" w:hAnsi="Times New Roman" w:eastAsia="宋体" w:cs="Times New Roman"/>
          <w:sz w:val="24"/>
          <w:szCs w:val="24"/>
        </w:rPr>
        <w:t>%；</w:t>
      </w:r>
    </w:p>
    <w:p w14:paraId="50A12769">
      <w:pPr>
        <w:pStyle w:val="52"/>
        <w:numPr>
          <w:ilvl w:val="255"/>
          <w:numId w:val="0"/>
        </w:numPr>
        <w:adjustRightInd w:val="0"/>
        <w:spacing w:line="400" w:lineRule="exact"/>
        <w:ind w:left="48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第</w:t>
      </w:r>
      <w:r>
        <w:rPr>
          <w:rFonts w:hint="eastAsia" w:ascii="Times New Roman" w:hAnsi="Times New Roman" w:eastAsia="宋体" w:cs="Times New Roman"/>
          <w:sz w:val="24"/>
          <w:szCs w:val="24"/>
        </w:rPr>
        <w:t>3</w:t>
      </w:r>
      <w:r>
        <w:rPr>
          <w:rFonts w:ascii="Times New Roman" w:hAnsi="Times New Roman" w:eastAsia="宋体" w:cs="Times New Roman"/>
          <w:sz w:val="24"/>
          <w:szCs w:val="24"/>
        </w:rPr>
        <w:t>期：验收合格后满</w:t>
      </w:r>
      <w:r>
        <w:rPr>
          <w:rFonts w:hint="eastAsia" w:ascii="Times New Roman" w:hAnsi="Times New Roman" w:eastAsia="宋体" w:cs="Times New Roman"/>
          <w:sz w:val="24"/>
          <w:szCs w:val="24"/>
        </w:rPr>
        <w:t>1年</w:t>
      </w:r>
      <w:r>
        <w:rPr>
          <w:rFonts w:ascii="Times New Roman" w:hAnsi="Times New Roman" w:eastAsia="宋体" w:cs="Times New Roman"/>
          <w:sz w:val="24"/>
          <w:szCs w:val="24"/>
        </w:rPr>
        <w:t>，支付合同总价的</w:t>
      </w:r>
      <w:r>
        <w:rPr>
          <w:rFonts w:hint="eastAsia" w:ascii="Times New Roman" w:hAnsi="Times New Roman" w:eastAsia="宋体" w:cs="Times New Roman"/>
          <w:sz w:val="24"/>
          <w:szCs w:val="24"/>
        </w:rPr>
        <w:t>30%</w:t>
      </w:r>
      <w:r>
        <w:rPr>
          <w:rFonts w:ascii="Times New Roman" w:hAnsi="Times New Roman" w:eastAsia="宋体" w:cs="Times New Roman"/>
          <w:sz w:val="24"/>
          <w:szCs w:val="24"/>
        </w:rPr>
        <w:t>；</w:t>
      </w:r>
    </w:p>
    <w:p w14:paraId="3D18DBD0">
      <w:pPr>
        <w:pStyle w:val="52"/>
        <w:numPr>
          <w:ilvl w:val="255"/>
          <w:numId w:val="0"/>
        </w:numPr>
        <w:adjustRightInd w:val="0"/>
        <w:spacing w:line="400" w:lineRule="exact"/>
        <w:ind w:left="480"/>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第</w:t>
      </w:r>
      <w:r>
        <w:rPr>
          <w:rFonts w:hint="eastAsia" w:ascii="Times New Roman" w:hAnsi="Times New Roman" w:eastAsia="宋体" w:cs="Times New Roman"/>
          <w:sz w:val="24"/>
          <w:szCs w:val="24"/>
        </w:rPr>
        <w:t>4</w:t>
      </w:r>
      <w:r>
        <w:rPr>
          <w:rFonts w:ascii="Times New Roman" w:hAnsi="Times New Roman" w:eastAsia="宋体" w:cs="Times New Roman"/>
          <w:sz w:val="24"/>
          <w:szCs w:val="24"/>
        </w:rPr>
        <w:t>期：验收合格后满</w:t>
      </w:r>
      <w:r>
        <w:rPr>
          <w:rFonts w:hint="eastAsia" w:ascii="Times New Roman" w:hAnsi="Times New Roman" w:eastAsia="宋体" w:cs="Times New Roman"/>
          <w:sz w:val="24"/>
          <w:szCs w:val="24"/>
        </w:rPr>
        <w:t>2年</w:t>
      </w:r>
      <w:r>
        <w:rPr>
          <w:rFonts w:ascii="Times New Roman" w:hAnsi="Times New Roman" w:eastAsia="宋体" w:cs="Times New Roman"/>
          <w:sz w:val="24"/>
          <w:szCs w:val="24"/>
        </w:rPr>
        <w:t>，支付合同总价的</w:t>
      </w:r>
      <w:r>
        <w:rPr>
          <w:rFonts w:hint="eastAsia" w:ascii="Times New Roman" w:hAnsi="Times New Roman" w:eastAsia="宋体" w:cs="Times New Roman"/>
          <w:sz w:val="24"/>
          <w:szCs w:val="24"/>
        </w:rPr>
        <w:t>25%</w:t>
      </w:r>
      <w:r>
        <w:rPr>
          <w:rFonts w:ascii="Times New Roman" w:hAnsi="Times New Roman" w:eastAsia="宋体" w:cs="Times New Roman"/>
          <w:sz w:val="24"/>
          <w:szCs w:val="24"/>
        </w:rPr>
        <w:t>；</w:t>
      </w:r>
    </w:p>
    <w:p w14:paraId="32D89CB4">
      <w:pPr>
        <w:pStyle w:val="52"/>
        <w:numPr>
          <w:ilvl w:val="255"/>
          <w:numId w:val="0"/>
        </w:numPr>
        <w:adjustRightInd w:val="0"/>
        <w:spacing w:line="400" w:lineRule="exact"/>
        <w:ind w:left="480"/>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第</w:t>
      </w:r>
      <w:r>
        <w:rPr>
          <w:rFonts w:hint="eastAsia" w:ascii="Times New Roman" w:hAnsi="Times New Roman" w:eastAsia="宋体" w:cs="Times New Roman"/>
          <w:sz w:val="24"/>
          <w:szCs w:val="24"/>
        </w:rPr>
        <w:t>5</w:t>
      </w:r>
      <w:r>
        <w:rPr>
          <w:rFonts w:ascii="Times New Roman" w:hAnsi="Times New Roman" w:eastAsia="宋体" w:cs="Times New Roman"/>
          <w:sz w:val="24"/>
          <w:szCs w:val="24"/>
        </w:rPr>
        <w:t>期：验收合格后满</w:t>
      </w:r>
      <w:r>
        <w:rPr>
          <w:rFonts w:hint="eastAsia" w:ascii="Times New Roman" w:hAnsi="Times New Roman" w:eastAsia="宋体" w:cs="Times New Roman"/>
          <w:sz w:val="24"/>
          <w:szCs w:val="24"/>
        </w:rPr>
        <w:t>3年</w:t>
      </w:r>
      <w:r>
        <w:rPr>
          <w:rFonts w:ascii="Times New Roman" w:hAnsi="Times New Roman" w:eastAsia="宋体" w:cs="Times New Roman"/>
          <w:sz w:val="24"/>
          <w:szCs w:val="24"/>
        </w:rPr>
        <w:t>，支付合同总价的</w:t>
      </w:r>
      <w:r>
        <w:rPr>
          <w:rFonts w:hint="eastAsia" w:ascii="Times New Roman" w:hAnsi="Times New Roman" w:eastAsia="宋体" w:cs="Times New Roman"/>
          <w:sz w:val="24"/>
          <w:szCs w:val="24"/>
        </w:rPr>
        <w:t>5%</w:t>
      </w:r>
      <w:r>
        <w:rPr>
          <w:rFonts w:ascii="Times New Roman" w:hAnsi="Times New Roman" w:eastAsia="宋体" w:cs="Times New Roman"/>
          <w:sz w:val="24"/>
          <w:szCs w:val="24"/>
        </w:rPr>
        <w:t>。</w:t>
      </w:r>
    </w:p>
    <w:p w14:paraId="031B9A89">
      <w:pPr>
        <w:spacing w:line="400" w:lineRule="exact"/>
        <w:ind w:firstLine="480" w:firstLineChars="200"/>
        <w:rPr>
          <w:rFonts w:ascii="Times New Roman" w:hAnsi="Times New Roman" w:eastAsia="宋体" w:cs="Times New Roman"/>
          <w:sz w:val="24"/>
          <w:szCs w:val="24"/>
        </w:rPr>
      </w:pPr>
    </w:p>
    <w:p w14:paraId="7D404EE7">
      <w:pPr>
        <w:autoSpaceDE w:val="0"/>
        <w:autoSpaceDN w:val="0"/>
        <w:adjustRightInd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十、有关说明：</w:t>
      </w:r>
    </w:p>
    <w:p w14:paraId="2E20225E">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公开招标为一次性报价，投标单位所报内容必须完整，不得漏项。</w:t>
      </w:r>
    </w:p>
    <w:p w14:paraId="666131C5">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投标报价包括应包括产品、税金、包装、运费、仓储、质量检验、技术指导、验收、售后服务费、安装、培训等所有费用。</w:t>
      </w:r>
    </w:p>
    <w:p w14:paraId="5B160CD1">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产品质量必须符合《中华人民共和国国家标准》及我国最新颁布的与之相关的技术规范与正宗合格产品标准，同时必须满足招标书中所列全部规格、条件及要求和卖方承诺</w:t>
      </w:r>
      <w:r>
        <w:rPr>
          <w:rFonts w:hint="eastAsia" w:ascii="Times New Roman" w:hAnsi="Times New Roman" w:eastAsia="宋体" w:cs="Times New Roman"/>
          <w:sz w:val="24"/>
          <w:szCs w:val="24"/>
        </w:rPr>
        <w:t>的其他指标</w:t>
      </w:r>
      <w:r>
        <w:rPr>
          <w:rFonts w:ascii="Times New Roman" w:hAnsi="Times New Roman" w:eastAsia="宋体" w:cs="Times New Roman"/>
          <w:sz w:val="24"/>
          <w:szCs w:val="24"/>
        </w:rPr>
        <w:t>；产品质量出现问题，卖方负责包退、包换，费用由卖方负责。</w:t>
      </w:r>
    </w:p>
    <w:p w14:paraId="69D343C6">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货物保管：货物到达买方地址至验收合格期间，由卖方负责保管，若因保管不当造成的质量问题，卖方应负责修理，同时有关费用由卖方承担。</w:t>
      </w:r>
    </w:p>
    <w:p w14:paraId="73142892">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凡涉及招标文件的补充说明或修正，均以江阴市政府采购中心书面依据为准。</w:t>
      </w:r>
    </w:p>
    <w:p w14:paraId="509CD200">
      <w:pPr>
        <w:spacing w:line="4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6.</w:t>
      </w:r>
      <w:r>
        <w:rPr>
          <w:rFonts w:ascii="Times New Roman" w:hAnsi="Times New Roman" w:eastAsia="宋体" w:cs="Times New Roman"/>
          <w:sz w:val="24"/>
          <w:szCs w:val="24"/>
        </w:rPr>
        <w:t>江阴市政府采购中心对本次招标结果不</w:t>
      </w:r>
      <w:r>
        <w:rPr>
          <w:rFonts w:hint="eastAsia" w:ascii="Times New Roman" w:hAnsi="Times New Roman" w:eastAsia="宋体" w:cs="Times New Roman"/>
          <w:sz w:val="24"/>
          <w:szCs w:val="24"/>
        </w:rPr>
        <w:t>做任何解释</w:t>
      </w:r>
      <w:r>
        <w:rPr>
          <w:rFonts w:ascii="Times New Roman" w:hAnsi="Times New Roman" w:eastAsia="宋体" w:cs="Times New Roman"/>
          <w:sz w:val="24"/>
          <w:szCs w:val="24"/>
        </w:rPr>
        <w:t>。</w:t>
      </w:r>
    </w:p>
    <w:p w14:paraId="3E178AA0">
      <w:pPr>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br w:type="page"/>
      </w:r>
    </w:p>
    <w:p w14:paraId="417BC0B2">
      <w:pPr>
        <w:spacing w:line="400" w:lineRule="exact"/>
        <w:rPr>
          <w:rFonts w:ascii="Times New Roman" w:hAnsi="Times New Roman" w:eastAsia="宋体" w:cs="Times New Roman"/>
          <w:sz w:val="24"/>
          <w:szCs w:val="24"/>
        </w:rPr>
      </w:pPr>
    </w:p>
    <w:p w14:paraId="41E41298">
      <w:pPr>
        <w:pStyle w:val="32"/>
      </w:pPr>
      <w:bookmarkStart w:id="26" w:name="_Toc201302572"/>
      <w:r>
        <w:rPr>
          <w:rFonts w:hint="eastAsia"/>
        </w:rPr>
        <w:t>第四章　评标方法和评标标准</w:t>
      </w:r>
      <w:bookmarkEnd w:id="26"/>
    </w:p>
    <w:p w14:paraId="5CB6F5A2">
      <w:pPr>
        <w:spacing w:line="400" w:lineRule="exact"/>
        <w:jc w:val="left"/>
        <w:rPr>
          <w:rFonts w:ascii="黑体" w:hAnsi="黑体" w:eastAsia="黑体" w:cs="Times New Roman"/>
          <w:sz w:val="28"/>
          <w:szCs w:val="28"/>
        </w:rPr>
      </w:pPr>
    </w:p>
    <w:p w14:paraId="3CE99E74">
      <w:pPr>
        <w:spacing w:line="400" w:lineRule="exact"/>
        <w:jc w:val="left"/>
        <w:rPr>
          <w:rFonts w:ascii="黑体" w:hAnsi="黑体" w:eastAsia="黑体" w:cs="Times New Roman"/>
          <w:sz w:val="28"/>
          <w:szCs w:val="28"/>
        </w:rPr>
      </w:pPr>
      <w:r>
        <w:rPr>
          <w:rFonts w:hint="eastAsia" w:ascii="黑体" w:hAnsi="黑体" w:eastAsia="黑体" w:cs="Times New Roman"/>
          <w:sz w:val="28"/>
          <w:szCs w:val="28"/>
        </w:rPr>
        <w:t>一、评标方法</w:t>
      </w:r>
    </w:p>
    <w:p w14:paraId="1D373A76">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本次评审采用综合评标法，</w:t>
      </w:r>
      <w:r>
        <w:rPr>
          <w:rFonts w:ascii="宋体" w:hAnsi="宋体" w:eastAsia="宋体" w:cs="Times New Roman"/>
          <w:sz w:val="24"/>
          <w:szCs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szCs w:val="24"/>
        </w:rPr>
        <w:t>，</w:t>
      </w:r>
      <w:r>
        <w:rPr>
          <w:rFonts w:ascii="宋体" w:hAnsi="宋体" w:eastAsia="宋体" w:cs="Times New Roman"/>
          <w:sz w:val="24"/>
          <w:szCs w:val="24"/>
        </w:rPr>
        <w:t>评审因素包括投标报价、技术或者服务水平、履约能力、售后服务等。</w:t>
      </w:r>
    </w:p>
    <w:p w14:paraId="4FB8BEB5">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74EF3A9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注：每部分的得分保留小数点后两位，合计得分保留小数点后两位。</w:t>
      </w:r>
    </w:p>
    <w:p w14:paraId="3E792F50">
      <w:pPr>
        <w:spacing w:line="400" w:lineRule="exact"/>
        <w:jc w:val="left"/>
        <w:rPr>
          <w:rFonts w:ascii="宋体" w:hAnsi="宋体" w:eastAsia="宋体" w:cs="Times New Roman"/>
          <w:b/>
          <w:sz w:val="24"/>
          <w:szCs w:val="24"/>
        </w:rPr>
      </w:pPr>
    </w:p>
    <w:p w14:paraId="7E197880">
      <w:pPr>
        <w:spacing w:line="400" w:lineRule="exact"/>
        <w:rPr>
          <w:rFonts w:ascii="黑体" w:hAnsi="黑体" w:eastAsia="黑体" w:cs="Times New Roman"/>
          <w:sz w:val="28"/>
          <w:szCs w:val="28"/>
        </w:rPr>
      </w:pPr>
      <w:r>
        <w:rPr>
          <w:rFonts w:hint="eastAsia" w:ascii="黑体" w:hAnsi="黑体" w:eastAsia="黑体" w:cs="Times New Roman"/>
          <w:sz w:val="28"/>
          <w:szCs w:val="28"/>
        </w:rPr>
        <w:t>二、评分标准</w:t>
      </w:r>
    </w:p>
    <w:tbl>
      <w:tblPr>
        <w:tblStyle w:val="34"/>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899"/>
        <w:gridCol w:w="1280"/>
        <w:gridCol w:w="5664"/>
        <w:gridCol w:w="706"/>
      </w:tblGrid>
      <w:tr w14:paraId="240AB8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276" w:type="dxa"/>
            <w:tcBorders>
              <w:top w:val="single" w:color="auto" w:sz="8" w:space="0"/>
              <w:left w:val="single" w:color="auto" w:sz="8" w:space="0"/>
              <w:bottom w:val="single" w:color="auto" w:sz="6" w:space="0"/>
              <w:right w:val="single" w:color="auto" w:sz="6" w:space="0"/>
            </w:tcBorders>
            <w:vAlign w:val="center"/>
          </w:tcPr>
          <w:p w14:paraId="1053CEC9">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评分项</w:t>
            </w:r>
          </w:p>
        </w:tc>
        <w:tc>
          <w:tcPr>
            <w:tcW w:w="899" w:type="dxa"/>
            <w:tcBorders>
              <w:top w:val="single" w:color="auto" w:sz="8" w:space="0"/>
              <w:left w:val="single" w:color="auto" w:sz="6" w:space="0"/>
              <w:bottom w:val="single" w:color="auto" w:sz="6" w:space="0"/>
              <w:right w:val="single" w:color="auto" w:sz="6" w:space="0"/>
            </w:tcBorders>
            <w:vAlign w:val="center"/>
          </w:tcPr>
          <w:p w14:paraId="63E4F796">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序号</w:t>
            </w:r>
          </w:p>
        </w:tc>
        <w:tc>
          <w:tcPr>
            <w:tcW w:w="1280" w:type="dxa"/>
            <w:tcBorders>
              <w:top w:val="single" w:color="auto" w:sz="8" w:space="0"/>
              <w:left w:val="single" w:color="auto" w:sz="6" w:space="0"/>
              <w:bottom w:val="single" w:color="auto" w:sz="6" w:space="0"/>
              <w:right w:val="single" w:color="auto" w:sz="6" w:space="0"/>
            </w:tcBorders>
            <w:vAlign w:val="center"/>
          </w:tcPr>
          <w:p w14:paraId="20D5748A">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评分因素</w:t>
            </w:r>
          </w:p>
        </w:tc>
        <w:tc>
          <w:tcPr>
            <w:tcW w:w="5664" w:type="dxa"/>
            <w:tcBorders>
              <w:top w:val="single" w:color="auto" w:sz="8" w:space="0"/>
              <w:left w:val="single" w:color="auto" w:sz="6" w:space="0"/>
              <w:bottom w:val="single" w:color="auto" w:sz="6" w:space="0"/>
              <w:right w:val="single" w:color="auto" w:sz="6" w:space="0"/>
            </w:tcBorders>
            <w:vAlign w:val="center"/>
          </w:tcPr>
          <w:p w14:paraId="328B66A9">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评分细则</w:t>
            </w:r>
          </w:p>
        </w:tc>
        <w:tc>
          <w:tcPr>
            <w:tcW w:w="706" w:type="dxa"/>
            <w:tcBorders>
              <w:top w:val="single" w:color="auto" w:sz="8" w:space="0"/>
              <w:left w:val="single" w:color="auto" w:sz="6" w:space="0"/>
              <w:bottom w:val="single" w:color="auto" w:sz="6" w:space="0"/>
              <w:right w:val="single" w:color="auto" w:sz="8" w:space="0"/>
            </w:tcBorders>
            <w:vAlign w:val="center"/>
          </w:tcPr>
          <w:p w14:paraId="2033C006">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分值</w:t>
            </w:r>
          </w:p>
        </w:tc>
      </w:tr>
      <w:tr w14:paraId="3AB0516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top w:val="single" w:color="auto" w:sz="6" w:space="0"/>
              <w:left w:val="single" w:color="auto" w:sz="8" w:space="0"/>
              <w:bottom w:val="single" w:color="auto" w:sz="6" w:space="0"/>
              <w:right w:val="single" w:color="auto" w:sz="6" w:space="0"/>
            </w:tcBorders>
            <w:vAlign w:val="center"/>
          </w:tcPr>
          <w:p w14:paraId="7404F74D">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一、价格部分</w:t>
            </w:r>
          </w:p>
          <w:p w14:paraId="1B103301">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（30分）</w:t>
            </w:r>
          </w:p>
        </w:tc>
        <w:tc>
          <w:tcPr>
            <w:tcW w:w="899" w:type="dxa"/>
            <w:tcBorders>
              <w:top w:val="single" w:color="auto" w:sz="6" w:space="0"/>
              <w:left w:val="single" w:color="auto" w:sz="6" w:space="0"/>
              <w:bottom w:val="single" w:color="auto" w:sz="6" w:space="0"/>
              <w:right w:val="single" w:color="auto" w:sz="6" w:space="0"/>
            </w:tcBorders>
            <w:vAlign w:val="center"/>
          </w:tcPr>
          <w:p w14:paraId="6671EB4F">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1280" w:type="dxa"/>
            <w:tcBorders>
              <w:top w:val="single" w:color="auto" w:sz="6" w:space="0"/>
              <w:left w:val="single" w:color="auto" w:sz="6" w:space="0"/>
              <w:bottom w:val="single" w:color="auto" w:sz="6" w:space="0"/>
              <w:right w:val="single" w:color="auto" w:sz="6" w:space="0"/>
            </w:tcBorders>
            <w:vAlign w:val="center"/>
          </w:tcPr>
          <w:p w14:paraId="65149811">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投标报价</w:t>
            </w:r>
          </w:p>
        </w:tc>
        <w:tc>
          <w:tcPr>
            <w:tcW w:w="5664" w:type="dxa"/>
            <w:tcBorders>
              <w:top w:val="single" w:color="auto" w:sz="6" w:space="0"/>
              <w:left w:val="single" w:color="auto" w:sz="6" w:space="0"/>
              <w:bottom w:val="single" w:color="auto" w:sz="6" w:space="0"/>
              <w:right w:val="single" w:color="auto" w:sz="6" w:space="0"/>
            </w:tcBorders>
            <w:vAlign w:val="center"/>
          </w:tcPr>
          <w:p w14:paraId="15A2EC3A">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满足招标文件要求且投标报价最低的投标报价为评标基准价，其价格为满分。其他投标人的价格分按照下列公式计算：</w:t>
            </w:r>
          </w:p>
          <w:p w14:paraId="2946F21A">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投标报价得分＝（评标基准价/投标报价）×30分</w:t>
            </w:r>
          </w:p>
        </w:tc>
        <w:tc>
          <w:tcPr>
            <w:tcW w:w="706" w:type="dxa"/>
            <w:tcBorders>
              <w:top w:val="single" w:color="auto" w:sz="6" w:space="0"/>
              <w:left w:val="single" w:color="auto" w:sz="6" w:space="0"/>
              <w:bottom w:val="single" w:color="auto" w:sz="6" w:space="0"/>
              <w:right w:val="single" w:color="auto" w:sz="8" w:space="0"/>
            </w:tcBorders>
            <w:vAlign w:val="center"/>
          </w:tcPr>
          <w:p w14:paraId="3E432495">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30</w:t>
            </w:r>
          </w:p>
        </w:tc>
      </w:tr>
      <w:tr w14:paraId="659439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restart"/>
            <w:tcBorders>
              <w:top w:val="single" w:color="auto" w:sz="6" w:space="0"/>
              <w:left w:val="single" w:color="auto" w:sz="8" w:space="0"/>
              <w:right w:val="single" w:color="auto" w:sz="6" w:space="0"/>
            </w:tcBorders>
            <w:vAlign w:val="center"/>
          </w:tcPr>
          <w:p w14:paraId="2CCA7692">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二、技术部分</w:t>
            </w:r>
          </w:p>
          <w:p w14:paraId="2F6C16B8">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（6</w:t>
            </w:r>
            <w:r>
              <w:rPr>
                <w:rFonts w:hint="eastAsia" w:ascii="Times New Roman" w:hAnsi="Times New Roman" w:eastAsia="宋体" w:cs="Times New Roman"/>
                <w:sz w:val="24"/>
                <w:szCs w:val="24"/>
              </w:rPr>
              <w:t>0</w:t>
            </w:r>
            <w:r>
              <w:rPr>
                <w:rFonts w:ascii="Times New Roman" w:hAnsi="Times New Roman" w:eastAsia="宋体" w:cs="Times New Roman"/>
                <w:sz w:val="24"/>
                <w:szCs w:val="24"/>
              </w:rPr>
              <w:t>分）</w:t>
            </w:r>
          </w:p>
        </w:tc>
        <w:tc>
          <w:tcPr>
            <w:tcW w:w="899" w:type="dxa"/>
            <w:tcBorders>
              <w:top w:val="single" w:color="auto" w:sz="6" w:space="0"/>
              <w:left w:val="single" w:color="auto" w:sz="6" w:space="0"/>
              <w:bottom w:val="single" w:color="auto" w:sz="6" w:space="0"/>
              <w:right w:val="single" w:color="auto" w:sz="6" w:space="0"/>
            </w:tcBorders>
            <w:vAlign w:val="center"/>
          </w:tcPr>
          <w:p w14:paraId="1DF4FE32">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2.1</w:t>
            </w:r>
          </w:p>
        </w:tc>
        <w:tc>
          <w:tcPr>
            <w:tcW w:w="1280" w:type="dxa"/>
            <w:tcBorders>
              <w:top w:val="single" w:color="auto" w:sz="6" w:space="0"/>
              <w:left w:val="single" w:color="auto" w:sz="6" w:space="0"/>
              <w:bottom w:val="single" w:color="auto" w:sz="6" w:space="0"/>
              <w:right w:val="single" w:color="auto" w:sz="6" w:space="0"/>
            </w:tcBorders>
            <w:vAlign w:val="center"/>
          </w:tcPr>
          <w:p w14:paraId="4F9CFBE8">
            <w:pPr>
              <w:spacing w:line="400" w:lineRule="exact"/>
              <w:jc w:val="center"/>
              <w:rPr>
                <w:rFonts w:ascii="Times New Roman" w:hAnsi="Times New Roman" w:cs="Times New Roman"/>
                <w:sz w:val="24"/>
              </w:rPr>
            </w:pPr>
            <w:r>
              <w:rPr>
                <w:rFonts w:ascii="Times New Roman" w:hAnsi="Times New Roman" w:cs="Times New Roman"/>
                <w:sz w:val="24"/>
              </w:rPr>
              <w:t>主要技术指标响应情况</w:t>
            </w:r>
          </w:p>
        </w:tc>
        <w:tc>
          <w:tcPr>
            <w:tcW w:w="5664" w:type="dxa"/>
            <w:tcBorders>
              <w:top w:val="single" w:color="auto" w:sz="6" w:space="0"/>
              <w:left w:val="single" w:color="auto" w:sz="6" w:space="0"/>
              <w:bottom w:val="single" w:color="auto" w:sz="6" w:space="0"/>
              <w:right w:val="single" w:color="auto" w:sz="6" w:space="0"/>
            </w:tcBorders>
            <w:vAlign w:val="center"/>
          </w:tcPr>
          <w:p w14:paraId="664729D3">
            <w:pPr>
              <w:spacing w:line="400" w:lineRule="exact"/>
              <w:rPr>
                <w:rFonts w:ascii="Times New Roman" w:hAnsi="Times New Roman" w:cs="Times New Roman"/>
                <w:sz w:val="24"/>
              </w:rPr>
            </w:pPr>
            <w:r>
              <w:rPr>
                <w:rFonts w:ascii="Times New Roman" w:hAnsi="Times New Roman" w:cs="Times New Roman"/>
                <w:sz w:val="24"/>
              </w:rPr>
              <w:t>根据所投产品的主要技术指标的性能、技术参数的响应情况进行评审打分，产品符合招标文件要求，无负偏离得40分。打“</w:t>
            </w:r>
            <w:r>
              <w:rPr>
                <w:rFonts w:ascii="Segoe UI Symbol" w:hAnsi="Segoe UI Symbol" w:cs="Segoe UI Symbol"/>
                <w:sz w:val="24"/>
              </w:rPr>
              <w:t>★</w:t>
            </w:r>
            <w:r>
              <w:rPr>
                <w:rFonts w:ascii="Times New Roman" w:hAnsi="Times New Roman" w:cs="Times New Roman"/>
                <w:sz w:val="24"/>
              </w:rPr>
              <w:t>”项参数有一项负偏离，则视为无效投标，打“▲”项参数每一项负偏离</w:t>
            </w:r>
            <w:r>
              <w:rPr>
                <w:rFonts w:ascii="Times New Roman" w:hAnsi="Times New Roman" w:cs="Times New Roman"/>
                <w:sz w:val="24"/>
                <w:highlight w:val="none"/>
              </w:rPr>
              <w:t>扣2分，非打“▲”项参数每一项负偏离扣0.5分，扣完</w:t>
            </w:r>
            <w:r>
              <w:rPr>
                <w:rFonts w:ascii="Times New Roman" w:hAnsi="Times New Roman" w:cs="Times New Roman"/>
                <w:sz w:val="24"/>
              </w:rPr>
              <w:t>为止。</w:t>
            </w:r>
          </w:p>
        </w:tc>
        <w:tc>
          <w:tcPr>
            <w:tcW w:w="706" w:type="dxa"/>
            <w:tcBorders>
              <w:top w:val="single" w:color="auto" w:sz="6" w:space="0"/>
              <w:left w:val="single" w:color="auto" w:sz="6" w:space="0"/>
              <w:bottom w:val="single" w:color="auto" w:sz="6" w:space="0"/>
              <w:right w:val="single" w:color="auto" w:sz="8" w:space="0"/>
            </w:tcBorders>
            <w:vAlign w:val="center"/>
          </w:tcPr>
          <w:p w14:paraId="555BE8F2">
            <w:pPr>
              <w:spacing w:line="400" w:lineRule="exact"/>
              <w:jc w:val="center"/>
              <w:rPr>
                <w:rFonts w:ascii="Times New Roman" w:hAnsi="Times New Roman" w:cs="Times New Roman"/>
                <w:sz w:val="24"/>
              </w:rPr>
            </w:pPr>
            <w:r>
              <w:rPr>
                <w:rFonts w:ascii="Times New Roman" w:hAnsi="Times New Roman" w:cs="Times New Roman"/>
                <w:sz w:val="24"/>
              </w:rPr>
              <w:t>40</w:t>
            </w:r>
          </w:p>
        </w:tc>
      </w:tr>
      <w:tr w14:paraId="5842C1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241E1DB2">
            <w:pPr>
              <w:widowControl/>
              <w:spacing w:line="400" w:lineRule="exact"/>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0AC4CAFA">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2.2</w:t>
            </w:r>
          </w:p>
        </w:tc>
        <w:tc>
          <w:tcPr>
            <w:tcW w:w="1280" w:type="dxa"/>
            <w:tcBorders>
              <w:top w:val="single" w:color="auto" w:sz="6" w:space="0"/>
              <w:left w:val="single" w:color="auto" w:sz="6" w:space="0"/>
              <w:bottom w:val="single" w:color="auto" w:sz="6" w:space="0"/>
              <w:right w:val="single" w:color="auto" w:sz="6" w:space="0"/>
            </w:tcBorders>
            <w:vAlign w:val="center"/>
          </w:tcPr>
          <w:p w14:paraId="2A582AF2">
            <w:pPr>
              <w:spacing w:line="400" w:lineRule="exact"/>
              <w:jc w:val="center"/>
              <w:rPr>
                <w:rFonts w:ascii="Times New Roman" w:hAnsi="Times New Roman" w:cs="Times New Roman"/>
                <w:sz w:val="24"/>
              </w:rPr>
            </w:pPr>
            <w:r>
              <w:rPr>
                <w:rFonts w:ascii="Times New Roman" w:hAnsi="Times New Roman" w:cs="Times New Roman"/>
                <w:sz w:val="24"/>
              </w:rPr>
              <w:t>技术方案</w:t>
            </w:r>
          </w:p>
        </w:tc>
        <w:tc>
          <w:tcPr>
            <w:tcW w:w="5664" w:type="dxa"/>
            <w:tcBorders>
              <w:top w:val="single" w:color="auto" w:sz="6" w:space="0"/>
              <w:left w:val="single" w:color="auto" w:sz="6" w:space="0"/>
              <w:bottom w:val="single" w:color="auto" w:sz="6" w:space="0"/>
              <w:right w:val="single" w:color="auto" w:sz="6" w:space="0"/>
            </w:tcBorders>
            <w:vAlign w:val="center"/>
          </w:tcPr>
          <w:p w14:paraId="6396486C">
            <w:pPr>
              <w:spacing w:line="400" w:lineRule="exact"/>
              <w:rPr>
                <w:rFonts w:ascii="Times New Roman" w:hAnsi="Times New Roman" w:cs="Times New Roman"/>
                <w:sz w:val="24"/>
              </w:rPr>
            </w:pPr>
            <w:r>
              <w:rPr>
                <w:rFonts w:ascii="Times New Roman" w:hAnsi="Times New Roman" w:cs="Times New Roman"/>
                <w:sz w:val="24"/>
              </w:rPr>
              <w:t>投标人针对本项目</w:t>
            </w:r>
            <w:r>
              <w:rPr>
                <w:rFonts w:hint="eastAsia" w:ascii="Times New Roman" w:hAnsi="Times New Roman" w:cs="Times New Roman"/>
                <w:sz w:val="24"/>
              </w:rPr>
              <w:t>提供</w:t>
            </w:r>
            <w:r>
              <w:rPr>
                <w:rFonts w:hint="eastAsia"/>
                <w:sz w:val="24"/>
              </w:rPr>
              <w:t>设计技术方案，包含①样品摆放及输送方式；②分取样方式；③测试用容器清洗方式；④废液监管；⑤提供平面布局图</w:t>
            </w:r>
            <w:r>
              <w:rPr>
                <w:sz w:val="24"/>
              </w:rPr>
              <w:t>方案，</w:t>
            </w:r>
            <w:r>
              <w:rPr>
                <w:rFonts w:hint="eastAsia"/>
                <w:sz w:val="24"/>
              </w:rPr>
              <w:t>注明设备布局，供水、供气、供电、供网、通风和排水等内容；⑥提供实验室3D效果图</w:t>
            </w:r>
            <w:r>
              <w:rPr>
                <w:rFonts w:hint="eastAsia"/>
                <w:sz w:val="24"/>
                <w:lang w:val="en-US" w:eastAsia="zh-CN"/>
              </w:rPr>
              <w:t>(实验室面积15.4米*8.4米)</w:t>
            </w:r>
            <w:r>
              <w:rPr>
                <w:rFonts w:hint="eastAsia"/>
                <w:sz w:val="24"/>
              </w:rPr>
              <w:t>。</w:t>
            </w:r>
            <w:r>
              <w:rPr>
                <w:rFonts w:ascii="Times New Roman" w:hAnsi="Times New Roman" w:cs="Times New Roman"/>
                <w:sz w:val="24"/>
              </w:rPr>
              <w:t>方案内容描述全面合理符合采购需求的得</w:t>
            </w:r>
            <w:r>
              <w:rPr>
                <w:rFonts w:hint="eastAsia" w:ascii="Times New Roman" w:hAnsi="Times New Roman" w:cs="Times New Roman"/>
                <w:sz w:val="24"/>
              </w:rPr>
              <w:t>6</w:t>
            </w:r>
            <w:r>
              <w:rPr>
                <w:rFonts w:ascii="Times New Roman" w:hAnsi="Times New Roman" w:cs="Times New Roman"/>
                <w:sz w:val="24"/>
              </w:rPr>
              <w:t>分，每有一项内容缺失的扣</w:t>
            </w:r>
            <w:r>
              <w:rPr>
                <w:rFonts w:hint="eastAsia" w:ascii="Times New Roman" w:hAnsi="Times New Roman" w:cs="Times New Roman"/>
                <w:sz w:val="24"/>
              </w:rPr>
              <w:t>1</w:t>
            </w:r>
            <w:r>
              <w:rPr>
                <w:rFonts w:ascii="Times New Roman" w:hAnsi="Times New Roman" w:cs="Times New Roman"/>
                <w:sz w:val="24"/>
              </w:rPr>
              <w:t>分；每有一项内容存在缺陷或不满足要求的扣</w:t>
            </w:r>
            <w:r>
              <w:rPr>
                <w:rFonts w:hint="eastAsia" w:ascii="Times New Roman" w:hAnsi="Times New Roman" w:cs="Times New Roman"/>
                <w:sz w:val="24"/>
              </w:rPr>
              <w:t>0.5</w:t>
            </w:r>
            <w:r>
              <w:rPr>
                <w:rFonts w:ascii="Times New Roman" w:hAnsi="Times New Roman" w:cs="Times New Roman"/>
                <w:sz w:val="24"/>
              </w:rPr>
              <w:t>分，扣完为止。</w:t>
            </w:r>
          </w:p>
          <w:p w14:paraId="32865D77">
            <w:pPr>
              <w:spacing w:line="400" w:lineRule="exact"/>
              <w:jc w:val="left"/>
              <w:rPr>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7A24416D">
            <w:pPr>
              <w:spacing w:line="400" w:lineRule="exact"/>
              <w:jc w:val="center"/>
              <w:rPr>
                <w:rFonts w:ascii="Times New Roman" w:hAnsi="Times New Roman" w:cs="Times New Roman"/>
                <w:sz w:val="24"/>
              </w:rPr>
            </w:pPr>
            <w:r>
              <w:rPr>
                <w:rFonts w:hint="eastAsia" w:ascii="Times New Roman" w:hAnsi="Times New Roman" w:cs="Times New Roman"/>
                <w:sz w:val="24"/>
              </w:rPr>
              <w:t>6</w:t>
            </w:r>
          </w:p>
        </w:tc>
      </w:tr>
      <w:tr w14:paraId="3F2361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6B9F47DA">
            <w:pPr>
              <w:widowControl/>
              <w:spacing w:line="400" w:lineRule="exact"/>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14611650">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2.3</w:t>
            </w:r>
          </w:p>
        </w:tc>
        <w:tc>
          <w:tcPr>
            <w:tcW w:w="1280" w:type="dxa"/>
            <w:tcBorders>
              <w:top w:val="single" w:color="auto" w:sz="6" w:space="0"/>
              <w:left w:val="single" w:color="auto" w:sz="6" w:space="0"/>
              <w:bottom w:val="single" w:color="auto" w:sz="6" w:space="0"/>
              <w:right w:val="single" w:color="auto" w:sz="6" w:space="0"/>
            </w:tcBorders>
            <w:vAlign w:val="center"/>
          </w:tcPr>
          <w:p w14:paraId="2F25FDB9">
            <w:pPr>
              <w:spacing w:line="400" w:lineRule="exact"/>
              <w:jc w:val="left"/>
              <w:rPr>
                <w:rFonts w:ascii="Times New Roman" w:hAnsi="Times New Roman" w:cs="Times New Roman"/>
                <w:sz w:val="24"/>
              </w:rPr>
            </w:pPr>
            <w:r>
              <w:rPr>
                <w:rFonts w:hint="default" w:ascii="Times New Roman" w:hAnsi="Times New Roman" w:cs="Times New Roman"/>
                <w:sz w:val="24"/>
              </w:rPr>
              <w:t>实施方案</w:t>
            </w:r>
          </w:p>
        </w:tc>
        <w:tc>
          <w:tcPr>
            <w:tcW w:w="5664" w:type="dxa"/>
            <w:tcBorders>
              <w:top w:val="single" w:color="auto" w:sz="6" w:space="0"/>
              <w:left w:val="single" w:color="auto" w:sz="6" w:space="0"/>
              <w:bottom w:val="single" w:color="auto" w:sz="6" w:space="0"/>
              <w:right w:val="single" w:color="auto" w:sz="6" w:space="0"/>
            </w:tcBorders>
            <w:vAlign w:val="center"/>
          </w:tcPr>
          <w:p w14:paraId="51FF9A7D">
            <w:pPr>
              <w:spacing w:line="400" w:lineRule="exact"/>
              <w:rPr>
                <w:rFonts w:ascii="Times New Roman" w:hAnsi="Times New Roman" w:cs="Times New Roman"/>
                <w:sz w:val="24"/>
              </w:rPr>
            </w:pPr>
            <w:r>
              <w:rPr>
                <w:rFonts w:ascii="Times New Roman" w:hAnsi="Times New Roman" w:cs="Times New Roman"/>
                <w:sz w:val="24"/>
              </w:rPr>
              <w:t>投标人针对本项目提供</w:t>
            </w:r>
            <w:r>
              <w:rPr>
                <w:rFonts w:hint="eastAsia"/>
                <w:sz w:val="24"/>
              </w:rPr>
              <w:t>项目实施方案和进度计划内容。包含①项目进度实施计划，②设备运送计划及方案、③质量管理及施工安全管理方案、④集成调试验收方案。</w:t>
            </w:r>
            <w:r>
              <w:rPr>
                <w:rFonts w:ascii="Times New Roman" w:hAnsi="Times New Roman" w:cs="Times New Roman"/>
                <w:sz w:val="24"/>
              </w:rPr>
              <w:t>方案内容描述全面合理符合采购需求的得</w:t>
            </w:r>
            <w:r>
              <w:rPr>
                <w:rFonts w:hint="eastAsia" w:ascii="Times New Roman" w:hAnsi="Times New Roman" w:cs="Times New Roman"/>
                <w:sz w:val="24"/>
              </w:rPr>
              <w:t>4</w:t>
            </w:r>
            <w:r>
              <w:rPr>
                <w:rFonts w:ascii="Times New Roman" w:hAnsi="Times New Roman" w:cs="Times New Roman"/>
                <w:sz w:val="24"/>
              </w:rPr>
              <w:t>分，每有一项内容缺失的扣</w:t>
            </w:r>
            <w:r>
              <w:rPr>
                <w:rFonts w:hint="eastAsia" w:ascii="Times New Roman" w:hAnsi="Times New Roman" w:cs="Times New Roman"/>
                <w:sz w:val="24"/>
              </w:rPr>
              <w:t>1</w:t>
            </w:r>
            <w:r>
              <w:rPr>
                <w:rFonts w:ascii="Times New Roman" w:hAnsi="Times New Roman" w:cs="Times New Roman"/>
                <w:sz w:val="24"/>
              </w:rPr>
              <w:t>分；每有一项内容存在缺陷或不满足要求的扣</w:t>
            </w:r>
            <w:r>
              <w:rPr>
                <w:rFonts w:hint="eastAsia" w:ascii="Times New Roman" w:hAnsi="Times New Roman" w:cs="Times New Roman"/>
                <w:sz w:val="24"/>
              </w:rPr>
              <w:t>0.5</w:t>
            </w:r>
            <w:r>
              <w:rPr>
                <w:rFonts w:ascii="Times New Roman" w:hAnsi="Times New Roman" w:cs="Times New Roman"/>
                <w:sz w:val="24"/>
              </w:rPr>
              <w:t>分，扣完为止。</w:t>
            </w:r>
          </w:p>
          <w:p w14:paraId="687D5342">
            <w:pPr>
              <w:spacing w:line="400" w:lineRule="exact"/>
              <w:rPr>
                <w:rFonts w:ascii="Times New Roman" w:hAnsi="Times New Roman" w:cs="Times New Roman"/>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38A478CC">
            <w:pPr>
              <w:spacing w:line="400" w:lineRule="exact"/>
              <w:jc w:val="center"/>
              <w:rPr>
                <w:rFonts w:ascii="Times New Roman" w:hAnsi="Times New Roman" w:cs="Times New Roman"/>
                <w:sz w:val="24"/>
              </w:rPr>
            </w:pPr>
            <w:r>
              <w:rPr>
                <w:rFonts w:hint="eastAsia" w:ascii="Times New Roman" w:hAnsi="Times New Roman" w:cs="Times New Roman"/>
                <w:sz w:val="24"/>
              </w:rPr>
              <w:t>4</w:t>
            </w:r>
          </w:p>
        </w:tc>
      </w:tr>
      <w:tr w14:paraId="619345E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5AC7FDA8">
            <w:pPr>
              <w:widowControl/>
              <w:spacing w:line="400" w:lineRule="exact"/>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0E3FD8DF">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4</w:t>
            </w:r>
          </w:p>
        </w:tc>
        <w:tc>
          <w:tcPr>
            <w:tcW w:w="1280" w:type="dxa"/>
            <w:tcBorders>
              <w:top w:val="single" w:color="auto" w:sz="6" w:space="0"/>
              <w:left w:val="single" w:color="auto" w:sz="6" w:space="0"/>
              <w:bottom w:val="single" w:color="auto" w:sz="6" w:space="0"/>
              <w:right w:val="single" w:color="auto" w:sz="6" w:space="0"/>
            </w:tcBorders>
            <w:vAlign w:val="center"/>
          </w:tcPr>
          <w:p w14:paraId="5A85547D">
            <w:pPr>
              <w:spacing w:line="400" w:lineRule="exact"/>
              <w:jc w:val="center"/>
              <w:rPr>
                <w:rFonts w:ascii="Times New Roman" w:hAnsi="Times New Roman" w:cs="Times New Roman"/>
                <w:sz w:val="24"/>
              </w:rPr>
            </w:pPr>
            <w:r>
              <w:rPr>
                <w:rFonts w:ascii="Times New Roman" w:hAnsi="Times New Roman" w:cs="Times New Roman"/>
                <w:sz w:val="24"/>
              </w:rPr>
              <w:t>售后服务方案</w:t>
            </w:r>
          </w:p>
        </w:tc>
        <w:tc>
          <w:tcPr>
            <w:tcW w:w="5664" w:type="dxa"/>
            <w:tcBorders>
              <w:top w:val="single" w:color="auto" w:sz="6" w:space="0"/>
              <w:left w:val="single" w:color="auto" w:sz="6" w:space="0"/>
              <w:bottom w:val="single" w:color="auto" w:sz="6" w:space="0"/>
              <w:right w:val="single" w:color="auto" w:sz="6" w:space="0"/>
            </w:tcBorders>
            <w:vAlign w:val="center"/>
          </w:tcPr>
          <w:p w14:paraId="35CAC54B">
            <w:pPr>
              <w:spacing w:line="400" w:lineRule="exact"/>
              <w:rPr>
                <w:rFonts w:ascii="Times New Roman" w:hAnsi="Times New Roman" w:cs="Times New Roman"/>
                <w:sz w:val="24"/>
              </w:rPr>
            </w:pPr>
            <w:r>
              <w:rPr>
                <w:sz w:val="24"/>
              </w:rPr>
              <w:t>投标人针对本项目提供售后服务方案，包括</w:t>
            </w:r>
            <w:r>
              <w:rPr>
                <w:rFonts w:hint="eastAsia"/>
                <w:sz w:val="24"/>
              </w:rPr>
              <w:t>①</w:t>
            </w:r>
            <w:r>
              <w:rPr>
                <w:sz w:val="24"/>
              </w:rPr>
              <w:t>售后服务内容；</w:t>
            </w:r>
            <w:r>
              <w:rPr>
                <w:rFonts w:hint="eastAsia"/>
                <w:sz w:val="24"/>
              </w:rPr>
              <w:t>②</w:t>
            </w:r>
            <w:r>
              <w:rPr>
                <w:sz w:val="24"/>
              </w:rPr>
              <w:t>售后服务人员安排；</w:t>
            </w:r>
            <w:r>
              <w:rPr>
                <w:rFonts w:hint="eastAsia"/>
                <w:sz w:val="24"/>
              </w:rPr>
              <w:t>③</w:t>
            </w:r>
            <w:r>
              <w:rPr>
                <w:sz w:val="24"/>
              </w:rPr>
              <w:t>售后服务响应及巡检制度；</w:t>
            </w:r>
            <w:r>
              <w:rPr>
                <w:rFonts w:hint="eastAsia"/>
                <w:sz w:val="24"/>
              </w:rPr>
              <w:t>④</w:t>
            </w:r>
            <w:r>
              <w:rPr>
                <w:sz w:val="24"/>
              </w:rPr>
              <w:t>备品备件、质保期满后收费标准</w:t>
            </w:r>
            <w:r>
              <w:rPr>
                <w:rFonts w:hint="eastAsia"/>
                <w:sz w:val="24"/>
                <w:lang w:eastAsia="zh-CN"/>
              </w:rPr>
              <w:t>；</w:t>
            </w:r>
            <w:r>
              <w:rPr>
                <w:rFonts w:ascii="Times New Roman" w:hAnsi="Times New Roman" w:cs="Times New Roman"/>
                <w:sz w:val="24"/>
              </w:rPr>
              <w:t>方案内容描述全面合理符合采购需求的得</w:t>
            </w:r>
            <w:r>
              <w:rPr>
                <w:rFonts w:hint="eastAsia" w:ascii="Times New Roman" w:hAnsi="Times New Roman" w:cs="Times New Roman"/>
                <w:sz w:val="24"/>
              </w:rPr>
              <w:t>4</w:t>
            </w:r>
            <w:r>
              <w:rPr>
                <w:rFonts w:ascii="Times New Roman" w:hAnsi="Times New Roman" w:cs="Times New Roman"/>
                <w:sz w:val="24"/>
              </w:rPr>
              <w:t>分，每有一项内容缺失的扣</w:t>
            </w:r>
            <w:r>
              <w:rPr>
                <w:rFonts w:hint="eastAsia" w:ascii="Times New Roman" w:hAnsi="Times New Roman" w:cs="Times New Roman"/>
                <w:sz w:val="24"/>
              </w:rPr>
              <w:t>1</w:t>
            </w:r>
            <w:r>
              <w:rPr>
                <w:rFonts w:ascii="Times New Roman" w:hAnsi="Times New Roman" w:cs="Times New Roman"/>
                <w:sz w:val="24"/>
              </w:rPr>
              <w:t>分；每有一项内容存在缺陷或不满足要求的扣</w:t>
            </w:r>
            <w:r>
              <w:rPr>
                <w:rFonts w:hint="eastAsia" w:ascii="Times New Roman" w:hAnsi="Times New Roman" w:cs="Times New Roman"/>
                <w:sz w:val="24"/>
              </w:rPr>
              <w:t>0.5</w:t>
            </w:r>
            <w:r>
              <w:rPr>
                <w:rFonts w:ascii="Times New Roman" w:hAnsi="Times New Roman" w:cs="Times New Roman"/>
                <w:sz w:val="24"/>
              </w:rPr>
              <w:t>分，扣完为止。</w:t>
            </w:r>
          </w:p>
          <w:p w14:paraId="4377B0E3">
            <w:pPr>
              <w:spacing w:line="400" w:lineRule="exact"/>
              <w:rPr>
                <w:rFonts w:ascii="Times New Roman" w:hAnsi="Times New Roman" w:cs="Times New Roman"/>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3D53C0FE">
            <w:pPr>
              <w:spacing w:line="400" w:lineRule="exact"/>
              <w:jc w:val="center"/>
              <w:rPr>
                <w:rFonts w:ascii="Times New Roman" w:hAnsi="Times New Roman" w:cs="Times New Roman"/>
                <w:sz w:val="24"/>
              </w:rPr>
            </w:pPr>
            <w:r>
              <w:rPr>
                <w:rFonts w:hint="eastAsia" w:ascii="Times New Roman" w:hAnsi="Times New Roman" w:cs="Times New Roman"/>
                <w:sz w:val="24"/>
              </w:rPr>
              <w:t>4</w:t>
            </w:r>
          </w:p>
        </w:tc>
      </w:tr>
      <w:tr w14:paraId="0CCE3A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31E10E4A">
            <w:pPr>
              <w:widowControl/>
              <w:spacing w:line="400" w:lineRule="exact"/>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3FEB0AB5">
            <w:pPr>
              <w:spacing w:line="400" w:lineRule="exact"/>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5</w:t>
            </w:r>
          </w:p>
        </w:tc>
        <w:tc>
          <w:tcPr>
            <w:tcW w:w="1280" w:type="dxa"/>
            <w:tcBorders>
              <w:top w:val="single" w:color="auto" w:sz="6" w:space="0"/>
              <w:left w:val="single" w:color="auto" w:sz="6" w:space="0"/>
              <w:bottom w:val="single" w:color="auto" w:sz="6" w:space="0"/>
              <w:right w:val="single" w:color="auto" w:sz="6" w:space="0"/>
            </w:tcBorders>
            <w:vAlign w:val="center"/>
          </w:tcPr>
          <w:p w14:paraId="5FAB4F1B">
            <w:pPr>
              <w:spacing w:line="400" w:lineRule="exact"/>
              <w:jc w:val="center"/>
              <w:rPr>
                <w:rFonts w:ascii="Times New Roman" w:hAnsi="Times New Roman" w:cs="Times New Roman"/>
                <w:sz w:val="24"/>
              </w:rPr>
            </w:pPr>
            <w:r>
              <w:rPr>
                <w:rFonts w:hint="eastAsia" w:ascii="Times New Roman" w:hAnsi="Times New Roman" w:cs="Times New Roman"/>
                <w:sz w:val="24"/>
              </w:rPr>
              <w:t>培训方案（一）</w:t>
            </w:r>
          </w:p>
        </w:tc>
        <w:tc>
          <w:tcPr>
            <w:tcW w:w="5664" w:type="dxa"/>
            <w:tcBorders>
              <w:top w:val="single" w:color="auto" w:sz="6" w:space="0"/>
              <w:left w:val="single" w:color="auto" w:sz="6" w:space="0"/>
              <w:bottom w:val="single" w:color="auto" w:sz="6" w:space="0"/>
              <w:right w:val="single" w:color="auto" w:sz="6" w:space="0"/>
            </w:tcBorders>
            <w:vAlign w:val="center"/>
          </w:tcPr>
          <w:p w14:paraId="76AAB6FC">
            <w:pPr>
              <w:spacing w:line="400" w:lineRule="exact"/>
              <w:rPr>
                <w:rFonts w:ascii="Times New Roman" w:hAnsi="Times New Roman" w:cs="Times New Roman"/>
                <w:sz w:val="24"/>
              </w:rPr>
            </w:pPr>
            <w:r>
              <w:rPr>
                <w:rFonts w:hint="eastAsia" w:ascii="Times New Roman" w:hAnsi="Times New Roman" w:cs="Times New Roman"/>
                <w:sz w:val="24"/>
              </w:rPr>
              <w:t>投标人针对本项目提供技术培训方案，包括内容包含但不限于①培训目标②培训计划③培训内容④培训保障措施。</w:t>
            </w:r>
            <w:r>
              <w:rPr>
                <w:rFonts w:ascii="Times New Roman" w:hAnsi="Times New Roman" w:cs="Times New Roman"/>
                <w:sz w:val="24"/>
              </w:rPr>
              <w:t>方案内容描述全面合理符合采购需求的得</w:t>
            </w:r>
            <w:r>
              <w:rPr>
                <w:rFonts w:hint="eastAsia" w:ascii="Times New Roman" w:hAnsi="Times New Roman" w:cs="Times New Roman"/>
                <w:sz w:val="24"/>
              </w:rPr>
              <w:t>4</w:t>
            </w:r>
            <w:r>
              <w:rPr>
                <w:rFonts w:ascii="Times New Roman" w:hAnsi="Times New Roman" w:cs="Times New Roman"/>
                <w:sz w:val="24"/>
              </w:rPr>
              <w:t>分，每有一项内容缺失的扣</w:t>
            </w:r>
            <w:r>
              <w:rPr>
                <w:rFonts w:hint="eastAsia" w:ascii="Times New Roman" w:hAnsi="Times New Roman" w:cs="Times New Roman"/>
                <w:sz w:val="24"/>
              </w:rPr>
              <w:t>1</w:t>
            </w:r>
            <w:r>
              <w:rPr>
                <w:rFonts w:ascii="Times New Roman" w:hAnsi="Times New Roman" w:cs="Times New Roman"/>
                <w:sz w:val="24"/>
              </w:rPr>
              <w:t>分；每有一项内容存在缺陷或不满足要求的扣</w:t>
            </w:r>
            <w:r>
              <w:rPr>
                <w:rFonts w:hint="eastAsia" w:ascii="Times New Roman" w:hAnsi="Times New Roman" w:cs="Times New Roman"/>
                <w:sz w:val="24"/>
              </w:rPr>
              <w:t>0.5</w:t>
            </w:r>
            <w:r>
              <w:rPr>
                <w:rFonts w:ascii="Times New Roman" w:hAnsi="Times New Roman" w:cs="Times New Roman"/>
                <w:sz w:val="24"/>
              </w:rPr>
              <w:t>分，扣完为止。</w:t>
            </w:r>
          </w:p>
          <w:p w14:paraId="2F75EE51">
            <w:pPr>
              <w:spacing w:line="400" w:lineRule="exact"/>
              <w:rPr>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436E0281">
            <w:pPr>
              <w:spacing w:line="400" w:lineRule="exact"/>
              <w:jc w:val="center"/>
              <w:rPr>
                <w:rFonts w:ascii="Times New Roman" w:hAnsi="Times New Roman" w:cs="Times New Roman"/>
                <w:sz w:val="24"/>
              </w:rPr>
            </w:pPr>
            <w:r>
              <w:rPr>
                <w:rFonts w:hint="eastAsia" w:ascii="Times New Roman" w:hAnsi="Times New Roman" w:cs="Times New Roman"/>
                <w:sz w:val="24"/>
              </w:rPr>
              <w:t>4</w:t>
            </w:r>
          </w:p>
        </w:tc>
      </w:tr>
      <w:tr w14:paraId="2D4B1D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bottom w:val="single" w:color="auto" w:sz="6" w:space="0"/>
              <w:right w:val="single" w:color="auto" w:sz="6" w:space="0"/>
            </w:tcBorders>
            <w:vAlign w:val="center"/>
          </w:tcPr>
          <w:p w14:paraId="76197732">
            <w:pPr>
              <w:widowControl/>
              <w:spacing w:line="400" w:lineRule="exact"/>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5D9C15D7">
            <w:pPr>
              <w:spacing w:line="400" w:lineRule="exact"/>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val="en-US" w:eastAsia="zh-CN"/>
              </w:rPr>
              <w:t>6</w:t>
            </w:r>
          </w:p>
        </w:tc>
        <w:tc>
          <w:tcPr>
            <w:tcW w:w="1280" w:type="dxa"/>
            <w:tcBorders>
              <w:top w:val="single" w:color="auto" w:sz="6" w:space="0"/>
              <w:left w:val="single" w:color="auto" w:sz="6" w:space="0"/>
              <w:bottom w:val="single" w:color="auto" w:sz="6" w:space="0"/>
              <w:right w:val="single" w:color="auto" w:sz="6" w:space="0"/>
            </w:tcBorders>
            <w:vAlign w:val="center"/>
          </w:tcPr>
          <w:p w14:paraId="45FB2768">
            <w:pPr>
              <w:spacing w:line="400" w:lineRule="exact"/>
              <w:jc w:val="left"/>
              <w:rPr>
                <w:rFonts w:ascii="Times New Roman" w:hAnsi="Times New Roman" w:cs="Times New Roman"/>
                <w:sz w:val="24"/>
                <w:highlight w:val="none"/>
              </w:rPr>
            </w:pPr>
            <w:r>
              <w:rPr>
                <w:rFonts w:hint="eastAsia" w:ascii="Times New Roman" w:hAnsi="Times New Roman" w:cs="Times New Roman"/>
                <w:sz w:val="24"/>
                <w:highlight w:val="none"/>
              </w:rPr>
              <w:t>培训方案（二）</w:t>
            </w:r>
          </w:p>
        </w:tc>
        <w:tc>
          <w:tcPr>
            <w:tcW w:w="5664" w:type="dxa"/>
            <w:tcBorders>
              <w:top w:val="single" w:color="auto" w:sz="6" w:space="0"/>
              <w:left w:val="single" w:color="auto" w:sz="6" w:space="0"/>
              <w:bottom w:val="single" w:color="auto" w:sz="6" w:space="0"/>
              <w:right w:val="single" w:color="auto" w:sz="6" w:space="0"/>
            </w:tcBorders>
            <w:vAlign w:val="center"/>
          </w:tcPr>
          <w:p w14:paraId="70D40B31">
            <w:pPr>
              <w:spacing w:line="400" w:lineRule="exact"/>
              <w:jc w:val="left"/>
              <w:rPr>
                <w:rFonts w:ascii="Times New Roman" w:hAnsi="Times New Roman" w:cs="Times New Roman"/>
                <w:sz w:val="24"/>
                <w:highlight w:val="none"/>
              </w:rPr>
            </w:pPr>
            <w:r>
              <w:rPr>
                <w:rFonts w:hint="eastAsia" w:ascii="Times New Roman" w:hAnsi="Times New Roman" w:cs="Times New Roman"/>
                <w:sz w:val="24"/>
                <w:highlight w:val="none"/>
              </w:rPr>
              <w:t>投标人承诺安装之后</w:t>
            </w:r>
            <w:r>
              <w:rPr>
                <w:rFonts w:ascii="Times New Roman" w:hAnsi="Times New Roman" w:cs="Times New Roman"/>
                <w:sz w:val="24"/>
                <w:highlight w:val="none"/>
              </w:rPr>
              <w:t>3</w:t>
            </w:r>
            <w:r>
              <w:rPr>
                <w:rFonts w:hint="eastAsia" w:ascii="Times New Roman" w:hAnsi="Times New Roman" w:cs="Times New Roman"/>
                <w:sz w:val="24"/>
                <w:highlight w:val="none"/>
              </w:rPr>
              <w:t>年内，每年提供</w:t>
            </w:r>
            <w:r>
              <w:rPr>
                <w:rFonts w:ascii="Times New Roman" w:hAnsi="Times New Roman" w:cs="Times New Roman"/>
                <w:sz w:val="24"/>
                <w:highlight w:val="none"/>
              </w:rPr>
              <w:t>3</w:t>
            </w:r>
            <w:r>
              <w:rPr>
                <w:rFonts w:hint="eastAsia" w:ascii="Times New Roman" w:hAnsi="Times New Roman" w:cs="Times New Roman"/>
                <w:sz w:val="24"/>
                <w:highlight w:val="none"/>
              </w:rPr>
              <w:t>个由设备厂商举办的线下集中培训名额，投标人承担培训相关费用。（投标人需提供承诺书，格式自拟）</w:t>
            </w:r>
          </w:p>
        </w:tc>
        <w:tc>
          <w:tcPr>
            <w:tcW w:w="706" w:type="dxa"/>
            <w:tcBorders>
              <w:top w:val="single" w:color="auto" w:sz="6" w:space="0"/>
              <w:left w:val="single" w:color="auto" w:sz="6" w:space="0"/>
              <w:bottom w:val="single" w:color="auto" w:sz="6" w:space="0"/>
              <w:right w:val="single" w:color="auto" w:sz="8" w:space="0"/>
            </w:tcBorders>
            <w:vAlign w:val="center"/>
          </w:tcPr>
          <w:p w14:paraId="7FD402FB">
            <w:pPr>
              <w:spacing w:line="400" w:lineRule="exact"/>
              <w:jc w:val="center"/>
              <w:rPr>
                <w:rFonts w:ascii="Times New Roman" w:hAnsi="Times New Roman" w:cs="Times New Roman"/>
                <w:sz w:val="24"/>
              </w:rPr>
            </w:pPr>
            <w:r>
              <w:rPr>
                <w:rFonts w:hint="eastAsia" w:ascii="Times New Roman" w:hAnsi="Times New Roman" w:cs="Times New Roman"/>
                <w:sz w:val="24"/>
              </w:rPr>
              <w:t>2</w:t>
            </w:r>
          </w:p>
        </w:tc>
      </w:tr>
      <w:tr w14:paraId="184B08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restart"/>
            <w:tcBorders>
              <w:top w:val="single" w:color="auto" w:sz="6" w:space="0"/>
              <w:left w:val="single" w:color="auto" w:sz="8" w:space="0"/>
              <w:right w:val="single" w:color="auto" w:sz="6" w:space="0"/>
            </w:tcBorders>
            <w:vAlign w:val="center"/>
          </w:tcPr>
          <w:p w14:paraId="3684741A">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三、商务部分</w:t>
            </w:r>
          </w:p>
          <w:p w14:paraId="3131B70B">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rPr>
              <w:t>10</w:t>
            </w:r>
            <w:r>
              <w:rPr>
                <w:rFonts w:ascii="Times New Roman" w:hAnsi="Times New Roman" w:eastAsia="宋体" w:cs="Times New Roman"/>
                <w:sz w:val="24"/>
                <w:szCs w:val="24"/>
              </w:rPr>
              <w:t>分）</w:t>
            </w:r>
          </w:p>
        </w:tc>
        <w:tc>
          <w:tcPr>
            <w:tcW w:w="899" w:type="dxa"/>
            <w:tcBorders>
              <w:top w:val="single" w:color="auto" w:sz="6" w:space="0"/>
              <w:left w:val="single" w:color="auto" w:sz="6" w:space="0"/>
              <w:bottom w:val="single" w:color="auto" w:sz="6" w:space="0"/>
              <w:right w:val="single" w:color="auto" w:sz="6" w:space="0"/>
            </w:tcBorders>
            <w:vAlign w:val="center"/>
          </w:tcPr>
          <w:p w14:paraId="0DE069F5">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3.1</w:t>
            </w:r>
          </w:p>
        </w:tc>
        <w:tc>
          <w:tcPr>
            <w:tcW w:w="1280" w:type="dxa"/>
            <w:tcBorders>
              <w:top w:val="single" w:color="auto" w:sz="6" w:space="0"/>
              <w:left w:val="single" w:color="auto" w:sz="6" w:space="0"/>
              <w:bottom w:val="single" w:color="auto" w:sz="6" w:space="0"/>
              <w:right w:val="single" w:color="auto" w:sz="6" w:space="0"/>
            </w:tcBorders>
            <w:vAlign w:val="center"/>
          </w:tcPr>
          <w:p w14:paraId="079AB2FF">
            <w:pPr>
              <w:spacing w:line="400" w:lineRule="exact"/>
              <w:jc w:val="center"/>
              <w:rPr>
                <w:rFonts w:ascii="Times New Roman" w:hAnsi="Times New Roman" w:cs="Times New Roman"/>
                <w:sz w:val="24"/>
              </w:rPr>
            </w:pPr>
            <w:r>
              <w:rPr>
                <w:rFonts w:hint="eastAsia" w:ascii="Times New Roman" w:hAnsi="Times New Roman" w:cs="Times New Roman"/>
                <w:sz w:val="24"/>
                <w:highlight w:val="none"/>
              </w:rPr>
              <w:t>综合实力</w:t>
            </w:r>
          </w:p>
        </w:tc>
        <w:tc>
          <w:tcPr>
            <w:tcW w:w="5664" w:type="dxa"/>
            <w:tcBorders>
              <w:top w:val="single" w:color="auto" w:sz="6" w:space="0"/>
              <w:left w:val="single" w:color="auto" w:sz="6" w:space="0"/>
              <w:bottom w:val="single" w:color="auto" w:sz="6" w:space="0"/>
              <w:right w:val="single" w:color="auto" w:sz="6" w:space="0"/>
            </w:tcBorders>
            <w:vAlign w:val="center"/>
          </w:tcPr>
          <w:p w14:paraId="18DEA2E8">
            <w:pPr>
              <w:spacing w:line="400" w:lineRule="exact"/>
              <w:rPr>
                <w:rFonts w:hint="eastAsia" w:ascii="Times New Roman" w:hAnsi="Times New Roman" w:cs="Times New Roman"/>
                <w:sz w:val="24"/>
                <w:highlight w:val="none"/>
              </w:rPr>
            </w:pPr>
            <w:r>
              <w:rPr>
                <w:rFonts w:hint="eastAsia" w:ascii="Times New Roman" w:hAnsi="Times New Roman" w:cs="Times New Roman"/>
                <w:sz w:val="24"/>
                <w:highlight w:val="none"/>
                <w:lang w:val="en-US" w:eastAsia="zh-CN"/>
              </w:rPr>
              <w:t>1.</w:t>
            </w:r>
            <w:r>
              <w:rPr>
                <w:rFonts w:hint="eastAsia" w:ascii="Times New Roman" w:hAnsi="Times New Roman" w:cs="Times New Roman"/>
                <w:sz w:val="24"/>
                <w:highlight w:val="none"/>
              </w:rPr>
              <w:t>投标人参与过水质自动分析实验室相关省级地方标准的制定，得</w:t>
            </w:r>
            <w:r>
              <w:rPr>
                <w:rFonts w:ascii="Times New Roman" w:hAnsi="Times New Roman" w:cs="Times New Roman"/>
                <w:sz w:val="24"/>
                <w:highlight w:val="none"/>
              </w:rPr>
              <w:t>1分，国家级相关标准的制定，得2分。</w:t>
            </w:r>
            <w:r>
              <w:rPr>
                <w:rFonts w:hint="eastAsia" w:ascii="Times New Roman" w:hAnsi="Times New Roman" w:cs="Times New Roman"/>
                <w:sz w:val="24"/>
                <w:highlight w:val="none"/>
              </w:rPr>
              <w:t>（须提供相关证明材料</w:t>
            </w:r>
            <w:r>
              <w:rPr>
                <w:rFonts w:hint="eastAsia" w:ascii="Times New Roman" w:hAnsi="Times New Roman" w:cs="Times New Roman"/>
                <w:sz w:val="24"/>
                <w:highlight w:val="none"/>
                <w:lang w:eastAsia="zh-CN"/>
              </w:rPr>
              <w:t>扫描件</w:t>
            </w:r>
            <w:r>
              <w:rPr>
                <w:rFonts w:hint="eastAsia" w:ascii="Times New Roman" w:hAnsi="Times New Roman" w:cs="Times New Roman"/>
                <w:sz w:val="24"/>
                <w:highlight w:val="none"/>
              </w:rPr>
              <w:t>）</w:t>
            </w:r>
          </w:p>
          <w:p w14:paraId="7942FCB5">
            <w:pPr>
              <w:spacing w:line="400" w:lineRule="exact"/>
              <w:rPr>
                <w:rFonts w:ascii="Times New Roman" w:hAnsi="Times New Roman" w:cs="Times New Roman"/>
                <w:sz w:val="24"/>
              </w:rPr>
            </w:pPr>
            <w:r>
              <w:rPr>
                <w:rFonts w:hint="eastAsia" w:ascii="Times New Roman" w:hAnsi="Times New Roman" w:cs="Times New Roman"/>
                <w:sz w:val="24"/>
                <w:highlight w:val="none"/>
                <w:lang w:val="en-US" w:eastAsia="zh-CN"/>
              </w:rPr>
              <w:t>2.</w:t>
            </w:r>
            <w:r>
              <w:rPr>
                <w:rFonts w:hint="eastAsia" w:ascii="Times New Roman" w:hAnsi="Times New Roman" w:cs="Times New Roman"/>
                <w:sz w:val="24"/>
                <w:highlight w:val="none"/>
              </w:rPr>
              <w:t>投标人的售后服务体系通过“售后服务体系认证”</w:t>
            </w:r>
            <w:r>
              <w:rPr>
                <w:rFonts w:hint="eastAsia" w:ascii="Times New Roman" w:hAnsi="Times New Roman" w:cs="Times New Roman"/>
                <w:sz w:val="24"/>
                <w:highlight w:val="none"/>
                <w:lang w:eastAsia="zh-CN"/>
              </w:rPr>
              <w:t>，得</w:t>
            </w:r>
            <w:r>
              <w:rPr>
                <w:rFonts w:hint="eastAsia" w:ascii="Times New Roman" w:hAnsi="Times New Roman" w:cs="Times New Roman"/>
                <w:sz w:val="24"/>
                <w:highlight w:val="none"/>
                <w:lang w:val="en-US" w:eastAsia="zh-CN"/>
              </w:rPr>
              <w:t>1</w:t>
            </w:r>
            <w:r>
              <w:rPr>
                <w:rFonts w:hint="eastAsia" w:ascii="Times New Roman" w:hAnsi="Times New Roman" w:cs="Times New Roman"/>
                <w:sz w:val="24"/>
                <w:highlight w:val="none"/>
                <w:lang w:eastAsia="zh-CN"/>
              </w:rPr>
              <w:t>分</w:t>
            </w:r>
            <w:r>
              <w:rPr>
                <w:rFonts w:hint="eastAsia" w:ascii="Times New Roman" w:hAnsi="Times New Roman" w:cs="Times New Roman"/>
                <w:sz w:val="24"/>
                <w:highlight w:val="none"/>
              </w:rPr>
              <w:t>（须提供相关认证证书扫描件）</w:t>
            </w:r>
          </w:p>
        </w:tc>
        <w:tc>
          <w:tcPr>
            <w:tcW w:w="706" w:type="dxa"/>
            <w:tcBorders>
              <w:top w:val="single" w:color="auto" w:sz="6" w:space="0"/>
              <w:left w:val="single" w:color="auto" w:sz="6" w:space="0"/>
              <w:bottom w:val="single" w:color="auto" w:sz="6" w:space="0"/>
              <w:right w:val="single" w:color="auto" w:sz="8" w:space="0"/>
            </w:tcBorders>
            <w:vAlign w:val="center"/>
          </w:tcPr>
          <w:p w14:paraId="0C62F149">
            <w:pPr>
              <w:spacing w:line="400" w:lineRule="exact"/>
              <w:jc w:val="center"/>
              <w:rPr>
                <w:rFonts w:hint="eastAsia" w:ascii="Times New Roman" w:hAnsi="Times New Roman" w:cs="Times New Roman" w:eastAsiaTheme="minorEastAsia"/>
                <w:sz w:val="24"/>
                <w:lang w:eastAsia="zh-CN"/>
              </w:rPr>
            </w:pPr>
            <w:r>
              <w:rPr>
                <w:rFonts w:hint="eastAsia" w:ascii="Times New Roman" w:hAnsi="Times New Roman" w:cs="Times New Roman"/>
                <w:sz w:val="24"/>
                <w:lang w:val="en-US" w:eastAsia="zh-CN"/>
              </w:rPr>
              <w:t>3</w:t>
            </w:r>
          </w:p>
        </w:tc>
      </w:tr>
      <w:tr w14:paraId="07E0B4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39071CBA">
            <w:pPr>
              <w:spacing w:line="400" w:lineRule="exact"/>
              <w:jc w:val="center"/>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1B0874CF">
            <w:pPr>
              <w:spacing w:line="400" w:lineRule="exact"/>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3.2</w:t>
            </w:r>
          </w:p>
        </w:tc>
        <w:tc>
          <w:tcPr>
            <w:tcW w:w="1280" w:type="dxa"/>
            <w:tcBorders>
              <w:top w:val="single" w:color="auto" w:sz="6" w:space="0"/>
              <w:left w:val="single" w:color="auto" w:sz="6" w:space="0"/>
              <w:bottom w:val="single" w:color="auto" w:sz="6" w:space="0"/>
              <w:right w:val="single" w:color="auto" w:sz="6" w:space="0"/>
            </w:tcBorders>
            <w:vAlign w:val="center"/>
          </w:tcPr>
          <w:p w14:paraId="35A1FFEB">
            <w:pPr>
              <w:spacing w:line="400" w:lineRule="exact"/>
              <w:jc w:val="center"/>
              <w:rPr>
                <w:rFonts w:ascii="Times New Roman" w:hAnsi="Times New Roman" w:cs="Times New Roman"/>
                <w:sz w:val="24"/>
              </w:rPr>
            </w:pPr>
            <w:r>
              <w:rPr>
                <w:rFonts w:ascii="Times New Roman" w:hAnsi="Times New Roman" w:cs="Times New Roman"/>
                <w:sz w:val="24"/>
              </w:rPr>
              <w:t>业绩</w:t>
            </w:r>
          </w:p>
        </w:tc>
        <w:tc>
          <w:tcPr>
            <w:tcW w:w="5664" w:type="dxa"/>
            <w:tcBorders>
              <w:top w:val="single" w:color="auto" w:sz="6" w:space="0"/>
              <w:left w:val="single" w:color="auto" w:sz="6" w:space="0"/>
              <w:bottom w:val="single" w:color="auto" w:sz="6" w:space="0"/>
              <w:right w:val="single" w:color="auto" w:sz="6" w:space="0"/>
            </w:tcBorders>
            <w:vAlign w:val="center"/>
          </w:tcPr>
          <w:p w14:paraId="17C8DCA6">
            <w:pPr>
              <w:spacing w:line="400" w:lineRule="exact"/>
              <w:rPr>
                <w:rFonts w:ascii="Times New Roman" w:hAnsi="Times New Roman" w:cs="Times New Roman"/>
                <w:sz w:val="24"/>
              </w:rPr>
            </w:pPr>
            <w:r>
              <w:rPr>
                <w:rFonts w:ascii="Times New Roman" w:hAnsi="Times New Roman" w:cs="Times New Roman"/>
                <w:sz w:val="24"/>
              </w:rPr>
              <w:t>202</w:t>
            </w:r>
            <w:r>
              <w:rPr>
                <w:rFonts w:hint="eastAsia" w:ascii="Times New Roman" w:hAnsi="Times New Roman" w:cs="Times New Roman"/>
                <w:sz w:val="24"/>
              </w:rPr>
              <w:t>3</w:t>
            </w:r>
            <w:r>
              <w:rPr>
                <w:rFonts w:ascii="Times New Roman" w:hAnsi="Times New Roman" w:cs="Times New Roman"/>
                <w:sz w:val="24"/>
              </w:rPr>
              <w:t>年1月1日以来（以合同签订时间为准），投标人具有与本项目同类项目的销售业绩的，有一个得1分，最高得5分。【</w:t>
            </w:r>
            <w:r>
              <w:rPr>
                <w:rFonts w:hint="eastAsia" w:ascii="Times New Roman" w:hAnsi="Times New Roman" w:cs="Times New Roman"/>
                <w:sz w:val="24"/>
              </w:rPr>
              <w:t>同一采购人不重复得分</w:t>
            </w:r>
            <w:r>
              <w:rPr>
                <w:rFonts w:ascii="Times New Roman" w:hAnsi="Times New Roman" w:cs="Times New Roman"/>
                <w:sz w:val="24"/>
              </w:rPr>
              <w:t>，须</w:t>
            </w:r>
            <w:r>
              <w:rPr>
                <w:rFonts w:ascii="Times New Roman" w:hAnsi="Times New Roman" w:cs="Times New Roman"/>
                <w:b/>
                <w:sz w:val="24"/>
              </w:rPr>
              <w:t>同时提供</w:t>
            </w:r>
            <w:r>
              <w:rPr>
                <w:rFonts w:ascii="Times New Roman" w:hAnsi="Times New Roman" w:cs="Times New Roman"/>
                <w:sz w:val="24"/>
              </w:rPr>
              <w:t>合同、发票及付款凭证（确实无付款凭证的，提供采购人验收签字的有效资料）扫描件】</w:t>
            </w:r>
          </w:p>
        </w:tc>
        <w:tc>
          <w:tcPr>
            <w:tcW w:w="706" w:type="dxa"/>
            <w:tcBorders>
              <w:top w:val="single" w:color="auto" w:sz="6" w:space="0"/>
              <w:left w:val="single" w:color="auto" w:sz="6" w:space="0"/>
              <w:bottom w:val="single" w:color="auto" w:sz="6" w:space="0"/>
              <w:right w:val="single" w:color="auto" w:sz="8" w:space="0"/>
            </w:tcBorders>
            <w:vAlign w:val="center"/>
          </w:tcPr>
          <w:p w14:paraId="33935762">
            <w:pPr>
              <w:spacing w:line="400" w:lineRule="exact"/>
              <w:jc w:val="center"/>
              <w:rPr>
                <w:rFonts w:hint="eastAsia"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5</w:t>
            </w:r>
          </w:p>
        </w:tc>
      </w:tr>
      <w:tr w14:paraId="5684E1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6A3160DC">
            <w:pPr>
              <w:spacing w:line="400" w:lineRule="exact"/>
              <w:jc w:val="center"/>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49C1B03A">
            <w:pPr>
              <w:spacing w:line="400" w:lineRule="exact"/>
              <w:jc w:val="center"/>
              <w:rPr>
                <w:rFonts w:ascii="Times New Roman" w:hAnsi="Times New Roman" w:cs="Times New Roman" w:eastAsiaTheme="minorEastAsia"/>
                <w:sz w:val="24"/>
                <w:szCs w:val="22"/>
                <w:highlight w:val="none"/>
              </w:rPr>
            </w:pPr>
            <w:r>
              <w:rPr>
                <w:rFonts w:ascii="Times New Roman" w:hAnsi="Times New Roman" w:cs="Times New Roman" w:eastAsiaTheme="minorEastAsia"/>
                <w:sz w:val="24"/>
                <w:szCs w:val="22"/>
                <w:highlight w:val="none"/>
              </w:rPr>
              <w:t>3.3</w:t>
            </w:r>
          </w:p>
        </w:tc>
        <w:tc>
          <w:tcPr>
            <w:tcW w:w="1280" w:type="dxa"/>
            <w:tcBorders>
              <w:top w:val="single" w:color="auto" w:sz="6" w:space="0"/>
              <w:left w:val="single" w:color="auto" w:sz="6" w:space="0"/>
              <w:bottom w:val="single" w:color="auto" w:sz="6" w:space="0"/>
              <w:right w:val="single" w:color="auto" w:sz="6" w:space="0"/>
            </w:tcBorders>
            <w:vAlign w:val="center"/>
          </w:tcPr>
          <w:p w14:paraId="51E7515F">
            <w:pPr>
              <w:spacing w:line="400" w:lineRule="exact"/>
              <w:jc w:val="left"/>
              <w:rPr>
                <w:rFonts w:ascii="Times New Roman" w:hAnsi="Times New Roman" w:cs="Times New Roman"/>
                <w:sz w:val="24"/>
                <w:highlight w:val="none"/>
              </w:rPr>
            </w:pPr>
            <w:r>
              <w:rPr>
                <w:rFonts w:hint="eastAsia" w:ascii="Times New Roman" w:hAnsi="Times New Roman" w:cs="Times New Roman"/>
                <w:sz w:val="24"/>
                <w:highlight w:val="none"/>
              </w:rPr>
              <w:t>荣誉奖项</w:t>
            </w:r>
          </w:p>
        </w:tc>
        <w:tc>
          <w:tcPr>
            <w:tcW w:w="5664" w:type="dxa"/>
            <w:tcBorders>
              <w:top w:val="single" w:color="auto" w:sz="6" w:space="0"/>
              <w:left w:val="single" w:color="auto" w:sz="6" w:space="0"/>
              <w:bottom w:val="single" w:color="auto" w:sz="6" w:space="0"/>
              <w:right w:val="single" w:color="auto" w:sz="6" w:space="0"/>
            </w:tcBorders>
            <w:vAlign w:val="center"/>
          </w:tcPr>
          <w:p w14:paraId="52519C9D">
            <w:pPr>
              <w:spacing w:line="400" w:lineRule="exact"/>
              <w:rPr>
                <w:rFonts w:ascii="Times New Roman" w:hAnsi="Times New Roman" w:cs="Times New Roman"/>
                <w:sz w:val="24"/>
                <w:highlight w:val="none"/>
              </w:rPr>
            </w:pPr>
            <w:r>
              <w:rPr>
                <w:rFonts w:ascii="Times New Roman" w:hAnsi="Times New Roman" w:cs="Times New Roman"/>
                <w:sz w:val="24"/>
              </w:rPr>
              <w:t>202</w:t>
            </w:r>
            <w:r>
              <w:rPr>
                <w:rFonts w:hint="eastAsia" w:ascii="Times New Roman" w:hAnsi="Times New Roman" w:cs="Times New Roman"/>
                <w:sz w:val="24"/>
              </w:rPr>
              <w:t>3</w:t>
            </w:r>
            <w:r>
              <w:rPr>
                <w:rFonts w:ascii="Times New Roman" w:hAnsi="Times New Roman" w:cs="Times New Roman"/>
                <w:sz w:val="24"/>
              </w:rPr>
              <w:t>年1月1日以来</w:t>
            </w:r>
            <w:r>
              <w:rPr>
                <w:rFonts w:hint="eastAsia" w:ascii="Times New Roman" w:hAnsi="Times New Roman" w:cs="Times New Roman"/>
                <w:sz w:val="24"/>
                <w:highlight w:val="none"/>
              </w:rPr>
              <w:t>投标人承建的同类项目得过省部级或以上政府部门颁发的科技奖项的，得</w:t>
            </w:r>
            <w:r>
              <w:rPr>
                <w:rFonts w:ascii="Times New Roman" w:hAnsi="Times New Roman" w:cs="Times New Roman"/>
                <w:sz w:val="24"/>
                <w:highlight w:val="none"/>
              </w:rPr>
              <w:t>2分</w:t>
            </w:r>
            <w:r>
              <w:rPr>
                <w:rFonts w:hint="eastAsia" w:ascii="Times New Roman" w:hAnsi="Times New Roman" w:cs="Times New Roman"/>
                <w:sz w:val="24"/>
                <w:highlight w:val="none"/>
              </w:rPr>
              <w:t>；地市级以上政府部门颁发的科技奖项的，得</w:t>
            </w:r>
            <w:r>
              <w:rPr>
                <w:rFonts w:ascii="Times New Roman" w:hAnsi="Times New Roman" w:cs="Times New Roman"/>
                <w:sz w:val="24"/>
                <w:highlight w:val="none"/>
              </w:rPr>
              <w:t>1</w:t>
            </w:r>
            <w:r>
              <w:rPr>
                <w:rFonts w:hint="eastAsia" w:ascii="Times New Roman" w:hAnsi="Times New Roman" w:cs="Times New Roman"/>
                <w:sz w:val="24"/>
                <w:highlight w:val="none"/>
              </w:rPr>
              <w:t>分。（须提供证明材料）</w:t>
            </w:r>
          </w:p>
        </w:tc>
        <w:tc>
          <w:tcPr>
            <w:tcW w:w="706" w:type="dxa"/>
            <w:tcBorders>
              <w:top w:val="single" w:color="auto" w:sz="6" w:space="0"/>
              <w:left w:val="single" w:color="auto" w:sz="6" w:space="0"/>
              <w:bottom w:val="single" w:color="auto" w:sz="6" w:space="0"/>
              <w:right w:val="single" w:color="auto" w:sz="8" w:space="0"/>
            </w:tcBorders>
            <w:vAlign w:val="center"/>
          </w:tcPr>
          <w:p w14:paraId="5810985B">
            <w:pPr>
              <w:spacing w:line="400" w:lineRule="exact"/>
              <w:jc w:val="center"/>
              <w:rPr>
                <w:rFonts w:ascii="Times New Roman" w:hAnsi="Times New Roman" w:cs="Times New Roman"/>
                <w:sz w:val="24"/>
                <w:highlight w:val="none"/>
              </w:rPr>
            </w:pPr>
            <w:r>
              <w:rPr>
                <w:rFonts w:ascii="Times New Roman" w:hAnsi="Times New Roman" w:cs="Times New Roman"/>
                <w:sz w:val="24"/>
                <w:highlight w:val="none"/>
              </w:rPr>
              <w:t>2</w:t>
            </w:r>
          </w:p>
        </w:tc>
      </w:tr>
    </w:tbl>
    <w:p w14:paraId="1B464F57">
      <w:r>
        <w:br w:type="page"/>
      </w:r>
    </w:p>
    <w:p w14:paraId="2F0AF881"/>
    <w:p w14:paraId="60FBCB42"/>
    <w:p w14:paraId="27779034">
      <w:pPr>
        <w:pStyle w:val="32"/>
      </w:pPr>
      <w:bookmarkStart w:id="27" w:name="_Toc201302573"/>
      <w:r>
        <w:rPr>
          <w:rFonts w:hint="eastAsia"/>
        </w:rPr>
        <w:t>第五章　合同书（格式）</w:t>
      </w:r>
      <w:bookmarkEnd w:id="27"/>
    </w:p>
    <w:p w14:paraId="493358DB">
      <w:pPr>
        <w:spacing w:line="400" w:lineRule="exact"/>
        <w:rPr>
          <w:rFonts w:ascii="宋体" w:hAnsi="宋体" w:eastAsia="宋体" w:cs="Times New Roman"/>
          <w:bCs/>
          <w:sz w:val="24"/>
          <w:szCs w:val="24"/>
        </w:rPr>
      </w:pPr>
      <w:bookmarkStart w:id="28" w:name="_Toc251268363"/>
    </w:p>
    <w:p w14:paraId="5309B674">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11EAF6D4">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4ECA05CB">
      <w:pPr>
        <w:spacing w:line="400" w:lineRule="exact"/>
        <w:jc w:val="center"/>
        <w:rPr>
          <w:rFonts w:ascii="宋体" w:hAnsi="宋体" w:eastAsia="宋体" w:cs="Times New Roman"/>
          <w:b/>
          <w:sz w:val="28"/>
          <w:szCs w:val="28"/>
          <w:lang w:val="de-DE"/>
        </w:rPr>
      </w:pPr>
    </w:p>
    <w:p w14:paraId="22B5B44F">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根据《中华人民共和国政府采购法》和《中华人民共和国民法典》等法律法规的规定，甲乙双方按照江阴市政府采购中心的采购结果签订本合同。</w:t>
      </w:r>
    </w:p>
    <w:p w14:paraId="13FDFBA3">
      <w:pPr>
        <w:spacing w:line="400" w:lineRule="exact"/>
        <w:rPr>
          <w:rFonts w:ascii="楷体_GB2312" w:hAnsi="Times New Roman" w:eastAsia="楷体_GB2312" w:cs="Times New Roman"/>
          <w:sz w:val="24"/>
          <w:szCs w:val="24"/>
        </w:rPr>
      </w:pPr>
    </w:p>
    <w:p w14:paraId="4A8FF575">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7E4BC229">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553BF6AC">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rPr>
        <w:t>2.项目采购清单（包含货物名称、规格、型号、数量、价格）：</w:t>
      </w:r>
      <w:r>
        <w:rPr>
          <w:rFonts w:hint="eastAsia" w:ascii="宋体" w:hAnsi="宋体" w:eastAsia="宋体" w:cs="Times New Roman"/>
          <w:sz w:val="24"/>
          <w:szCs w:val="24"/>
          <w:u w:val="single"/>
        </w:rPr>
        <w:t>　　　　　　　　　　　　　　　　　　　　　　　　</w:t>
      </w:r>
    </w:p>
    <w:p w14:paraId="2955EAFD">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rPr>
        <w:t>3、其他：</w:t>
      </w:r>
      <w:r>
        <w:rPr>
          <w:rFonts w:hint="eastAsia" w:ascii="宋体" w:hAnsi="宋体" w:eastAsia="宋体" w:cs="Times New Roman"/>
          <w:sz w:val="24"/>
          <w:szCs w:val="24"/>
          <w:u w:val="single"/>
        </w:rPr>
        <w:t>　　　　　　　　　　　　　　　　　　　　　　　　　　　　</w:t>
      </w:r>
    </w:p>
    <w:p w14:paraId="50DB2417">
      <w:pPr>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71BECFE7">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44E16C50">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宋体"/>
          <w:bCs/>
          <w:sz w:val="24"/>
          <w:szCs w:val="24"/>
          <w:lang w:val="zh-CN"/>
        </w:rPr>
        <w:t>按实结算项目的结算金额以项目完成后审计部门的审计结果作为结算依据。</w:t>
      </w:r>
      <w:r>
        <w:rPr>
          <w:rFonts w:hint="eastAsia" w:ascii="宋体" w:hAnsi="宋体" w:eastAsia="宋体" w:cs="Times New Roman"/>
          <w:sz w:val="24"/>
          <w:szCs w:val="24"/>
        </w:rPr>
        <w:t>）</w:t>
      </w:r>
    </w:p>
    <w:p w14:paraId="67A8D185">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分项价款如下：</w:t>
      </w:r>
    </w:p>
    <w:p w14:paraId="11A361D4">
      <w:pPr>
        <w:spacing w:line="400" w:lineRule="exact"/>
        <w:jc w:val="left"/>
        <w:rPr>
          <w:rFonts w:ascii="宋体" w:hAnsi="宋体" w:eastAsia="宋体" w:cs="Times New Roman"/>
          <w:sz w:val="24"/>
          <w:szCs w:val="24"/>
          <w:u w:val="single"/>
        </w:rPr>
      </w:pPr>
      <w:r>
        <w:rPr>
          <w:rFonts w:hint="eastAsia" w:ascii="宋体" w:hAnsi="宋体" w:eastAsia="宋体" w:cs="Times New Roman"/>
          <w:sz w:val="24"/>
          <w:szCs w:val="24"/>
          <w:u w:val="single"/>
        </w:rPr>
        <w:t>　　　　　　　　　　　　　　　　　　　　　　　　　　　　　　　　　　　</w:t>
      </w:r>
    </w:p>
    <w:p w14:paraId="5B3BB992">
      <w:pPr>
        <w:spacing w:line="400" w:lineRule="exact"/>
        <w:jc w:val="left"/>
        <w:rPr>
          <w:rFonts w:ascii="宋体" w:hAnsi="宋体" w:eastAsia="宋体" w:cs="Times New Roman"/>
          <w:sz w:val="24"/>
          <w:szCs w:val="24"/>
          <w:u w:val="single"/>
        </w:rPr>
      </w:pPr>
      <w:r>
        <w:rPr>
          <w:rFonts w:hint="eastAsia" w:ascii="宋体" w:hAnsi="宋体" w:eastAsia="宋体" w:cs="Times New Roman"/>
          <w:sz w:val="24"/>
          <w:szCs w:val="24"/>
          <w:u w:val="single"/>
        </w:rPr>
        <w:t>　　　　　　　　　　　　　　　　　　　　　　　　　　　　　　　　　　　</w:t>
      </w:r>
    </w:p>
    <w:p w14:paraId="4413417D">
      <w:pPr>
        <w:spacing w:line="400" w:lineRule="exact"/>
        <w:ind w:firstLine="480"/>
        <w:jc w:val="left"/>
        <w:rPr>
          <w:rFonts w:ascii="宋体" w:hAnsi="宋体" w:eastAsia="宋体" w:cs="Times New Roman"/>
          <w:b/>
          <w:sz w:val="24"/>
          <w:szCs w:val="24"/>
        </w:rPr>
      </w:pPr>
      <w:r>
        <w:rPr>
          <w:rFonts w:hint="eastAsia" w:ascii="宋体" w:hAnsi="宋体" w:eastAsia="宋体" w:cs="Times New Roman"/>
          <w:sz w:val="24"/>
          <w:szCs w:val="24"/>
        </w:rPr>
        <w:t>本合同总价款是货物设计、制造、包装、仓储、运输装卸</w:t>
      </w:r>
      <w:r>
        <w:rPr>
          <w:rFonts w:hint="eastAsia" w:ascii="宋体" w:hAnsi="宋体" w:eastAsia="宋体" w:cs="楷体_GB2312"/>
          <w:sz w:val="24"/>
          <w:szCs w:val="24"/>
        </w:rPr>
        <w:t>、保险、安装、调试及其材料及验收合格之前保管及保修期内备品备件、专用工具、伴随服务、技术图纸资料、人员培训等发生的所有含税费用、支付给员工的工资和国家强制缴纳的各种社会保障资金</w:t>
      </w:r>
      <w:r>
        <w:rPr>
          <w:rFonts w:hint="eastAsia" w:ascii="宋体" w:hAnsi="宋体" w:eastAsia="宋体" w:cs="Times New Roman"/>
          <w:bCs/>
          <w:sz w:val="24"/>
          <w:szCs w:val="24"/>
        </w:rPr>
        <w:t>，以</w:t>
      </w:r>
      <w:r>
        <w:rPr>
          <w:rFonts w:hint="eastAsia" w:ascii="宋体" w:hAnsi="宋体" w:eastAsia="宋体" w:cs="Times New Roman"/>
          <w:sz w:val="24"/>
          <w:szCs w:val="24"/>
        </w:rPr>
        <w:t>及投标人认为需要的其他费用等。</w:t>
      </w:r>
    </w:p>
    <w:p w14:paraId="017D88B9">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本合同总价款还包含乙方应当提供的伴随服务/售后服务费用。</w:t>
      </w:r>
    </w:p>
    <w:p w14:paraId="038CC8AC">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本合同执行期间合同总价款不变。</w:t>
      </w:r>
      <w:r>
        <w:rPr>
          <w:rFonts w:hint="eastAsia" w:ascii="宋体" w:hAnsi="宋体" w:eastAsia="宋体" w:cs="Times New Roman"/>
          <w:sz w:val="24"/>
          <w:szCs w:val="24"/>
          <w:lang w:val="zh-CN"/>
        </w:rPr>
        <w:t>（有另行规定的除外。）</w:t>
      </w:r>
    </w:p>
    <w:p w14:paraId="19767683">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1ABF6AB2">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0EA59D0D">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256D8931">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49AD4AAB">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23E587C">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4CDBE85">
      <w:pPr>
        <w:tabs>
          <w:tab w:val="left" w:pos="945"/>
          <w:tab w:val="left" w:pos="2100"/>
        </w:tabs>
        <w:spacing w:line="400" w:lineRule="exact"/>
        <w:ind w:firstLine="48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6F50CD49">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71E5109E">
      <w:pPr>
        <w:spacing w:line="400" w:lineRule="exact"/>
        <w:ind w:firstLine="48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28760DAC">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7F2824E8">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692FB727">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7E34143C">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4057CB8F">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00E989CC">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38F315C9">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4BD29C02">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w:t>
      </w:r>
    </w:p>
    <w:p w14:paraId="79DB6FB6">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1.乙方所提供的货物的技术规格应与招标文件与投标文件规定的技术规格相一致；若技术性能无特殊说明，则按国家有关部门最新颁布的标准及规范为准。</w:t>
      </w:r>
    </w:p>
    <w:p w14:paraId="636189B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如验收完成后发生质量问题，在质保期内应免费进行维修或更换。对于货物由设计、工艺或材料的缺陷所发生的任何故障或不足都应终身免费更换。</w:t>
      </w:r>
    </w:p>
    <w:p w14:paraId="1462470A">
      <w:pPr>
        <w:spacing w:line="400" w:lineRule="exact"/>
        <w:ind w:firstLine="48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3.乙方承诺的质量保证：</w:t>
      </w:r>
      <w:r>
        <w:rPr>
          <w:rFonts w:hint="eastAsia" w:ascii="宋体" w:hAnsi="宋体" w:eastAsia="宋体" w:cs="Times New Roman"/>
          <w:bCs/>
          <w:sz w:val="24"/>
          <w:szCs w:val="24"/>
          <w:u w:val="single"/>
          <w:lang w:val="zh-CN"/>
        </w:rPr>
        <w:t>　　　　　　　　　　　　　　　　　　　　　</w:t>
      </w:r>
    </w:p>
    <w:p w14:paraId="22D5D229">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包装要求</w:t>
      </w:r>
    </w:p>
    <w:p w14:paraId="3876A2C6">
      <w:pPr>
        <w:spacing w:line="400" w:lineRule="exact"/>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1.除合同另有规定外，乙方提供的全部货物均应按标准保护措施进行包装。该包装应适用于远距离运输、防潮、防震、防锈和防野蛮装卸，以确保货物安全无损运抵指定地点。由于包装不善所引起的货物损失均由乙方承担。</w:t>
      </w:r>
    </w:p>
    <w:p w14:paraId="49247EE0">
      <w:pPr>
        <w:spacing w:line="400" w:lineRule="exact"/>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2.每一包装单元内应附详细的装箱单和质量合格凭证。</w:t>
      </w:r>
    </w:p>
    <w:p w14:paraId="5925A551">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第八条　交货及验收</w:t>
      </w:r>
    </w:p>
    <w:p w14:paraId="0963745F">
      <w:pPr>
        <w:spacing w:line="400" w:lineRule="exact"/>
        <w:ind w:firstLine="48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1.交货地点、方式及日期：</w:t>
      </w:r>
      <w:r>
        <w:rPr>
          <w:rFonts w:hint="eastAsia" w:ascii="宋体" w:hAnsi="宋体" w:eastAsia="宋体" w:cs="Times New Roman"/>
          <w:bCs/>
          <w:sz w:val="24"/>
          <w:szCs w:val="24"/>
          <w:u w:val="single"/>
          <w:lang w:val="zh-CN"/>
        </w:rPr>
        <w:t>　　　　　　　　　　　　　　　　　　　　　　　</w:t>
      </w:r>
    </w:p>
    <w:p w14:paraId="5FD81D5E">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rPr>
        <w:t>乙方</w:t>
      </w:r>
      <w:r>
        <w:rPr>
          <w:rFonts w:ascii="宋体" w:hAnsi="宋体" w:eastAsia="宋体" w:cs="Times New Roman"/>
          <w:sz w:val="24"/>
          <w:szCs w:val="24"/>
        </w:rPr>
        <w:t>承担。</w:t>
      </w:r>
    </w:p>
    <w:p w14:paraId="30D6B086">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伴随服务／售后服务</w:t>
      </w:r>
    </w:p>
    <w:p w14:paraId="6DB72B77">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1.乙方应按照国家有关法律法规规章和“三包”规定以及招标文件及投标文件所规定及承诺的“服务承诺”提供服务。</w:t>
      </w:r>
    </w:p>
    <w:p w14:paraId="567CA101">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2.除前款规定外，乙方还应提供下列服务：</w:t>
      </w:r>
    </w:p>
    <w:p w14:paraId="73AEFC3F">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w:t>
      </w:r>
      <w:r>
        <w:rPr>
          <w:rFonts w:ascii="宋体" w:hAnsi="宋体" w:eastAsia="宋体" w:cs="Times New Roman"/>
          <w:sz w:val="24"/>
          <w:szCs w:val="24"/>
          <w:lang w:val="zh-CN"/>
        </w:rPr>
        <w:t>1</w:t>
      </w:r>
      <w:r>
        <w:rPr>
          <w:rFonts w:hint="eastAsia" w:ascii="宋体" w:hAnsi="宋体" w:eastAsia="宋体" w:cs="Times New Roman"/>
          <w:sz w:val="24"/>
          <w:szCs w:val="24"/>
          <w:lang w:val="zh-CN"/>
        </w:rPr>
        <w:t>）货物的现场安装、调试、运行、维护等；</w:t>
      </w:r>
    </w:p>
    <w:p w14:paraId="454D9B45">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w:t>
      </w:r>
      <w:r>
        <w:rPr>
          <w:rFonts w:ascii="宋体" w:hAnsi="宋体" w:eastAsia="宋体" w:cs="Times New Roman"/>
          <w:sz w:val="24"/>
          <w:szCs w:val="24"/>
          <w:lang w:val="zh-CN"/>
        </w:rPr>
        <w:t>2</w:t>
      </w:r>
      <w:r>
        <w:rPr>
          <w:rFonts w:hint="eastAsia" w:ascii="宋体" w:hAnsi="宋体" w:eastAsia="宋体" w:cs="Times New Roman"/>
          <w:sz w:val="24"/>
          <w:szCs w:val="24"/>
          <w:lang w:val="zh-CN"/>
        </w:rPr>
        <w:t>）对甲方人员进行免费培训。</w:t>
      </w:r>
    </w:p>
    <w:p w14:paraId="58279474">
      <w:pPr>
        <w:spacing w:line="400" w:lineRule="exact"/>
        <w:ind w:firstLine="48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3.乙方承诺的售后服务：</w:t>
      </w:r>
      <w:r>
        <w:rPr>
          <w:rFonts w:hint="eastAsia" w:ascii="宋体" w:hAnsi="宋体" w:eastAsia="宋体" w:cs="Times New Roman"/>
          <w:bCs/>
          <w:sz w:val="24"/>
          <w:szCs w:val="24"/>
          <w:u w:val="single"/>
          <w:lang w:val="zh-CN"/>
        </w:rPr>
        <w:t>　　　　　　　　　　　　　　　　　　　　　</w:t>
      </w:r>
    </w:p>
    <w:p w14:paraId="3515B618">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4.若招标文件中不包含有关伴随服务或售后服务的承诺，双方作如下约定：</w:t>
      </w:r>
    </w:p>
    <w:p w14:paraId="37726D06">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6244D77">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（2）所购货物按乙方投标承诺提供免费维护和质量保证，保修费用计入总价。</w:t>
      </w:r>
    </w:p>
    <w:p w14:paraId="1119DF7A">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（3）保修期内，乙方负责对其提供的货物整机进行维修和系统维护，不再收取任何费用，但不可抗力（如火灾、雷击等）造成的故障除外。</w:t>
      </w:r>
    </w:p>
    <w:p w14:paraId="63D633F7">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（4）货物故障报修的响应时间按乙方投标承诺执行。</w:t>
      </w:r>
    </w:p>
    <w:p w14:paraId="3837B44D">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（5）若货物故障在检修</w:t>
      </w:r>
      <w:r>
        <w:rPr>
          <w:rFonts w:ascii="宋体" w:hAnsi="宋体" w:eastAsia="宋体" w:cs="Times New Roman"/>
          <w:sz w:val="24"/>
          <w:szCs w:val="24"/>
          <w:lang w:val="zh-CN"/>
        </w:rPr>
        <w:t>8</w:t>
      </w:r>
      <w:r>
        <w:rPr>
          <w:rFonts w:hint="eastAsia" w:ascii="宋体" w:hAnsi="宋体" w:eastAsia="宋体" w:cs="Times New Roman"/>
          <w:sz w:val="24"/>
          <w:szCs w:val="24"/>
          <w:lang w:val="zh-CN"/>
        </w:rPr>
        <w:t>工作小时后仍无法排除，乙方应在</w:t>
      </w:r>
      <w:r>
        <w:rPr>
          <w:rFonts w:ascii="宋体" w:hAnsi="宋体" w:eastAsia="宋体" w:cs="Times New Roman"/>
          <w:sz w:val="24"/>
          <w:szCs w:val="24"/>
          <w:lang w:val="zh-CN"/>
        </w:rPr>
        <w:t>48</w:t>
      </w:r>
      <w:r>
        <w:rPr>
          <w:rFonts w:hint="eastAsia" w:ascii="宋体" w:hAnsi="宋体" w:eastAsia="宋体" w:cs="Times New Roman"/>
          <w:sz w:val="24"/>
          <w:szCs w:val="24"/>
          <w:lang w:val="zh-CN"/>
        </w:rPr>
        <w:t>小时内免费提供不低于故障货物规格型号档次的备用货物供甲方使用，直至故障货物修复。</w:t>
      </w:r>
    </w:p>
    <w:p w14:paraId="11E2E0D9">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（6）所有货物保修服务方式均为乙方上门保修，即由乙方派员到货物使用现场维修，由此产生的一切费用均由乙方承担。</w:t>
      </w:r>
    </w:p>
    <w:p w14:paraId="1CD42687">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（7）保修期后的货物维护由双方协商再定。</w:t>
      </w:r>
    </w:p>
    <w:p w14:paraId="00FB1190">
      <w:pPr>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第十条　付款</w:t>
      </w:r>
    </w:p>
    <w:p w14:paraId="5669BF93">
      <w:pPr>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77E8687E">
      <w:pPr>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w:t>
      </w:r>
    </w:p>
    <w:p w14:paraId="711A3218">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第十一条　违约责任</w:t>
      </w:r>
    </w:p>
    <w:p w14:paraId="632BC7B3">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1、</w:t>
      </w:r>
      <w:r>
        <w:rPr>
          <w:rFonts w:hint="eastAsia" w:ascii="宋体" w:hAnsi="宋体" w:eastAsia="宋体" w:cs="Times New Roman"/>
          <w:sz w:val="24"/>
          <w:szCs w:val="24"/>
          <w:u w:val="single"/>
          <w:lang w:val="zh-CN"/>
        </w:rPr>
        <w:t>　　　　　　　　　　　　　　　　　　　　　　　　　　　　　　　　　　</w:t>
      </w:r>
    </w:p>
    <w:p w14:paraId="1600E15C">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2、</w:t>
      </w:r>
      <w:r>
        <w:rPr>
          <w:rFonts w:hint="eastAsia" w:ascii="宋体" w:hAnsi="宋体" w:eastAsia="宋体" w:cs="Times New Roman"/>
          <w:sz w:val="24"/>
          <w:szCs w:val="24"/>
          <w:u w:val="single"/>
          <w:lang w:val="zh-CN"/>
        </w:rPr>
        <w:t>　　　　　　　　　　　　　　　　　　　　　　　　　　　　　　　　　　</w:t>
      </w:r>
    </w:p>
    <w:p w14:paraId="1257F455">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3、</w:t>
      </w:r>
      <w:r>
        <w:rPr>
          <w:rFonts w:hint="eastAsia" w:ascii="宋体" w:hAnsi="宋体" w:eastAsia="宋体" w:cs="Times New Roman"/>
          <w:sz w:val="24"/>
          <w:szCs w:val="24"/>
          <w:u w:val="single"/>
          <w:lang w:val="zh-CN"/>
        </w:rPr>
        <w:t>　　　　　　　　　　　　　　　　　　　　　　　　　　　　　　　　　　</w:t>
      </w:r>
    </w:p>
    <w:p w14:paraId="104842E7">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4、</w:t>
      </w:r>
      <w:r>
        <w:rPr>
          <w:rFonts w:hint="eastAsia" w:ascii="宋体" w:hAnsi="宋体" w:eastAsia="宋体" w:cs="Times New Roman"/>
          <w:sz w:val="24"/>
          <w:szCs w:val="24"/>
          <w:u w:val="single"/>
          <w:lang w:val="zh-CN"/>
        </w:rPr>
        <w:t>　　　　　　　　　　　　　　　　　　　　　　　　　　　　　　　　　　</w:t>
      </w:r>
    </w:p>
    <w:p w14:paraId="3E567BC1">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5、</w:t>
      </w:r>
      <w:r>
        <w:rPr>
          <w:rFonts w:hint="eastAsia" w:ascii="宋体" w:hAnsi="宋体" w:eastAsia="宋体" w:cs="Times New Roman"/>
          <w:sz w:val="24"/>
          <w:szCs w:val="24"/>
          <w:u w:val="single"/>
          <w:lang w:val="zh-CN"/>
        </w:rPr>
        <w:t>　　　　　　　　　　　　　　　　　　　　　　　　　　　　　　　　　　</w:t>
      </w:r>
    </w:p>
    <w:p w14:paraId="0B969254">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6、</w:t>
      </w:r>
      <w:r>
        <w:rPr>
          <w:rFonts w:hint="eastAsia" w:ascii="宋体" w:hAnsi="宋体" w:eastAsia="宋体" w:cs="Times New Roman"/>
          <w:sz w:val="24"/>
          <w:szCs w:val="24"/>
          <w:u w:val="single"/>
          <w:lang w:val="zh-CN"/>
        </w:rPr>
        <w:t>　　　　　　　　　　　　　　　　　　　　　　　　　　　　　　　　　　</w:t>
      </w:r>
    </w:p>
    <w:p w14:paraId="6B466745">
      <w:pPr>
        <w:widowControl/>
        <w:spacing w:line="400" w:lineRule="exact"/>
        <w:jc w:val="left"/>
        <w:rPr>
          <w:rFonts w:ascii="黑体" w:hAnsi="黑体" w:eastAsia="黑体" w:cs="宋体"/>
          <w:bCs/>
          <w:sz w:val="24"/>
          <w:szCs w:val="24"/>
        </w:rPr>
      </w:pPr>
      <w:r>
        <w:rPr>
          <w:rFonts w:hint="eastAsia" w:ascii="黑体" w:hAnsi="黑体" w:eastAsia="黑体" w:cs="宋体"/>
          <w:bCs/>
          <w:sz w:val="24"/>
          <w:szCs w:val="24"/>
          <w:lang w:val="zh-CN"/>
        </w:rPr>
        <w:t>第十二条　</w:t>
      </w:r>
      <w:r>
        <w:rPr>
          <w:rFonts w:hint="eastAsia" w:ascii="黑体" w:hAnsi="黑体" w:eastAsia="黑体" w:cs="宋体"/>
          <w:bCs/>
          <w:sz w:val="24"/>
          <w:szCs w:val="24"/>
        </w:rPr>
        <w:t>不可抗力</w:t>
      </w:r>
    </w:p>
    <w:p w14:paraId="62D39926">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1.不可抗力，是指不能预见、不能避免并不能克服的客观情况，如战争、动乱、瘟疫、严重火灾、洪水、地震、风暴或其他自然灾害等。</w:t>
      </w:r>
    </w:p>
    <w:p w14:paraId="74F9A7FF">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26F1ECE">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3.发生不可抗力事件，任何一方均不对因不可抗力无法履行或迟延履行本合同义务而使另一方蒙受的任何损失承担责任，法律另有规定的除外。</w:t>
      </w:r>
    </w:p>
    <w:p w14:paraId="6291C60E">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4.合同各方应根据不可抗力对本合同履行的影响程度，协商确定是否终止本合同或继续履行本合同。</w:t>
      </w:r>
    </w:p>
    <w:p w14:paraId="530A4CE0">
      <w:pPr>
        <w:widowControl/>
        <w:spacing w:line="400" w:lineRule="exact"/>
        <w:jc w:val="left"/>
        <w:rPr>
          <w:rFonts w:ascii="黑体" w:hAnsi="黑体" w:eastAsia="黑体" w:cs="宋体"/>
          <w:bCs/>
          <w:sz w:val="24"/>
          <w:szCs w:val="24"/>
          <w:lang w:val="zh-CN"/>
        </w:rPr>
      </w:pPr>
      <w:r>
        <w:rPr>
          <w:rFonts w:hint="eastAsia" w:ascii="黑体" w:hAnsi="黑体" w:eastAsia="黑体" w:cs="宋体"/>
          <w:sz w:val="24"/>
          <w:szCs w:val="24"/>
        </w:rPr>
        <w:t>第十三条　</w:t>
      </w:r>
      <w:r>
        <w:rPr>
          <w:rFonts w:hint="eastAsia" w:ascii="黑体" w:hAnsi="黑体" w:eastAsia="黑体" w:cs="宋体"/>
          <w:bCs/>
          <w:sz w:val="24"/>
          <w:szCs w:val="24"/>
          <w:lang w:val="zh-CN"/>
        </w:rPr>
        <w:t>合同的变更和终止</w:t>
      </w:r>
    </w:p>
    <w:p w14:paraId="14C50A6D">
      <w:pPr>
        <w:widowControl/>
        <w:spacing w:line="400" w:lineRule="exact"/>
        <w:ind w:firstLine="480"/>
        <w:jc w:val="left"/>
        <w:rPr>
          <w:rFonts w:ascii="宋体" w:hAnsi="宋体" w:eastAsia="宋体" w:cs="宋体"/>
          <w:sz w:val="24"/>
          <w:szCs w:val="24"/>
          <w:lang w:val="zh-CN"/>
        </w:rPr>
      </w:pPr>
      <w:r>
        <w:rPr>
          <w:rFonts w:hint="eastAsia" w:ascii="宋体" w:hAnsi="宋体" w:eastAsia="宋体" w:cs="Times New Roman"/>
          <w:sz w:val="24"/>
          <w:szCs w:val="24"/>
          <w:lang w:val="zh-CN"/>
        </w:rPr>
        <w:t>1.</w:t>
      </w:r>
      <w:r>
        <w:rPr>
          <w:rFonts w:hint="eastAsia" w:ascii="宋体" w:hAnsi="宋体" w:eastAsia="宋体" w:cs="宋体"/>
          <w:sz w:val="24"/>
          <w:szCs w:val="24"/>
          <w:lang w:val="zh-CN"/>
        </w:rPr>
        <w:t>除《中华人民共和国政府采购法》第</w:t>
      </w:r>
      <w:r>
        <w:rPr>
          <w:rFonts w:hint="eastAsia" w:ascii="宋体" w:hAnsi="宋体" w:eastAsia="宋体" w:cs="Times New Roman"/>
          <w:sz w:val="24"/>
          <w:szCs w:val="24"/>
          <w:lang w:val="zh-CN"/>
        </w:rPr>
        <w:t>五十</w:t>
      </w:r>
      <w:r>
        <w:rPr>
          <w:rFonts w:hint="eastAsia" w:ascii="宋体" w:hAnsi="宋体" w:eastAsia="宋体" w:cs="宋体"/>
          <w:sz w:val="24"/>
          <w:szCs w:val="24"/>
          <w:lang w:val="zh-CN"/>
        </w:rPr>
        <w:t>条规定的情形外，本合同一经签订，甲乙双方不得擅自变更、中止或终止合同。</w:t>
      </w:r>
    </w:p>
    <w:p w14:paraId="552809F5">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lang w:val="zh-CN"/>
        </w:rPr>
        <w:t>2.</w:t>
      </w:r>
      <w:r>
        <w:rPr>
          <w:rFonts w:hint="eastAsia" w:ascii="宋体" w:hAnsi="宋体" w:eastAsia="宋体" w:cs="宋体"/>
          <w:sz w:val="24"/>
          <w:szCs w:val="24"/>
        </w:rPr>
        <w:t>除发生法律规定的不能预见、不能避免并不能克服的客观情况外，甲乙双方不得放弃或拒绝履行合同。</w:t>
      </w:r>
    </w:p>
    <w:p w14:paraId="62BE4991">
      <w:pPr>
        <w:widowControl/>
        <w:spacing w:line="400" w:lineRule="exact"/>
        <w:jc w:val="left"/>
        <w:rPr>
          <w:rFonts w:ascii="黑体" w:hAnsi="黑体" w:eastAsia="黑体" w:cs="宋体"/>
          <w:sz w:val="24"/>
          <w:szCs w:val="24"/>
        </w:rPr>
      </w:pPr>
      <w:r>
        <w:rPr>
          <w:rFonts w:hint="eastAsia" w:ascii="黑体" w:hAnsi="黑体" w:eastAsia="黑体" w:cs="宋体"/>
          <w:sz w:val="24"/>
          <w:szCs w:val="24"/>
        </w:rPr>
        <w:t>第十四条  合同的终止</w:t>
      </w:r>
    </w:p>
    <w:p w14:paraId="27BE003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本合同因下列原因而终止：</w:t>
      </w:r>
    </w:p>
    <w:p w14:paraId="174335C0">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（1）本合同正常履行完毕；</w:t>
      </w:r>
    </w:p>
    <w:p w14:paraId="29E1A5B9">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（2）因不可抗力导致本合同无法履行或履行不必要；</w:t>
      </w:r>
    </w:p>
    <w:p w14:paraId="24F4AD83">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（3）任何一方行使解除权解除本合同；</w:t>
      </w:r>
    </w:p>
    <w:p w14:paraId="38C3906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（4）合同的继续履行将损害国家利益和社会公共利益。</w:t>
      </w:r>
    </w:p>
    <w:p w14:paraId="1ABEA8B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除上述情形外，甲乙双方不得擅自终止合同。</w:t>
      </w:r>
    </w:p>
    <w:p w14:paraId="6619F077">
      <w:pPr>
        <w:widowControl/>
        <w:spacing w:line="400" w:lineRule="exact"/>
        <w:jc w:val="left"/>
        <w:rPr>
          <w:rFonts w:ascii="黑体" w:hAnsi="黑体" w:eastAsia="黑体" w:cs="宋体"/>
          <w:bCs/>
          <w:sz w:val="24"/>
          <w:szCs w:val="24"/>
          <w:lang w:val="zh-CN"/>
        </w:rPr>
      </w:pPr>
      <w:r>
        <w:rPr>
          <w:rFonts w:hint="eastAsia" w:ascii="黑体" w:hAnsi="黑体" w:eastAsia="黑体" w:cs="宋体"/>
          <w:bCs/>
          <w:sz w:val="24"/>
          <w:szCs w:val="24"/>
          <w:lang w:val="zh-CN"/>
        </w:rPr>
        <w:t>第十五条　争议的解决</w:t>
      </w:r>
    </w:p>
    <w:p w14:paraId="5BE76194">
      <w:pPr>
        <w:widowControl/>
        <w:adjustRightInd w:val="0"/>
        <w:spacing w:line="400" w:lineRule="exact"/>
        <w:ind w:firstLine="480" w:firstLineChars="200"/>
        <w:jc w:val="left"/>
        <w:rPr>
          <w:rFonts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w:t>
      </w:r>
      <w:r>
        <w:rPr>
          <w:rFonts w:hint="eastAsia" w:ascii="宋体" w:hAnsi="宋体" w:eastAsia="宋体" w:cs="宋体"/>
          <w:sz w:val="24"/>
          <w:szCs w:val="24"/>
          <w:lang w:val="zh-CN"/>
        </w:rPr>
        <w:t>因货物的质量问题发生争议的，应当邀请国家认可的质量检测机构对货物质量进行鉴定。货物符合标准的，鉴定费由甲方承担；货物不符合质量标准的，鉴定费由乙方承担。</w:t>
      </w:r>
    </w:p>
    <w:p w14:paraId="093B97C8">
      <w:pPr>
        <w:widowControl/>
        <w:adjustRightInd w:val="0"/>
        <w:spacing w:line="400" w:lineRule="exact"/>
        <w:ind w:firstLine="480" w:firstLineChars="200"/>
        <w:jc w:val="left"/>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rPr>
        <w:t>.</w:t>
      </w:r>
      <w:r>
        <w:rPr>
          <w:rFonts w:hint="eastAsia" w:ascii="宋体" w:hAnsi="宋体" w:eastAsia="宋体" w:cs="宋体"/>
          <w:sz w:val="24"/>
          <w:szCs w:val="24"/>
          <w:lang w:val="zh-CN"/>
        </w:rPr>
        <w:t>因履行本合同引起的或与本合同有关的争议，甲、乙双方应首先通过友好协商解决，如果协商不能解决争议，则采取以下2种方式解决争议：</w:t>
      </w:r>
    </w:p>
    <w:p w14:paraId="7ED08FE4">
      <w:pPr>
        <w:widowControl/>
        <w:adjustRightInd w:val="0"/>
        <w:spacing w:line="400" w:lineRule="exact"/>
        <w:ind w:firstLine="480" w:firstLineChars="200"/>
        <w:jc w:val="left"/>
        <w:rPr>
          <w:rFonts w:ascii="宋体" w:hAnsi="宋体" w:eastAsia="宋体" w:cs="宋体"/>
          <w:sz w:val="24"/>
          <w:szCs w:val="24"/>
          <w:lang w:val="zh-CN"/>
        </w:rPr>
      </w:pPr>
      <w:r>
        <w:rPr>
          <w:rFonts w:hint="eastAsia" w:ascii="宋体" w:hAnsi="宋体" w:eastAsia="宋体" w:cs="宋体"/>
          <w:sz w:val="24"/>
          <w:szCs w:val="24"/>
          <w:lang w:val="zh-CN"/>
        </w:rPr>
        <w:t>（1）向甲方所在地有管辖权的人民法院提起诉讼；</w:t>
      </w:r>
    </w:p>
    <w:p w14:paraId="315F8E9B">
      <w:pPr>
        <w:widowControl/>
        <w:adjustRightInd w:val="0"/>
        <w:spacing w:line="400" w:lineRule="exact"/>
        <w:ind w:firstLine="480" w:firstLineChars="200"/>
        <w:jc w:val="left"/>
        <w:rPr>
          <w:rFonts w:ascii="宋体" w:hAnsi="宋体" w:eastAsia="宋体" w:cs="宋体"/>
          <w:sz w:val="24"/>
          <w:szCs w:val="24"/>
          <w:lang w:val="zh-CN"/>
        </w:rPr>
      </w:pPr>
      <w:r>
        <w:rPr>
          <w:rFonts w:hint="eastAsia" w:ascii="宋体" w:hAnsi="宋体" w:eastAsia="宋体" w:cs="宋体"/>
          <w:sz w:val="24"/>
          <w:szCs w:val="24"/>
          <w:lang w:val="zh-CN"/>
        </w:rPr>
        <w:t>（2）向甲方所在地仲裁委员会按其仲裁规则申请仲裁。</w:t>
      </w:r>
    </w:p>
    <w:p w14:paraId="53DC33C7">
      <w:pPr>
        <w:widowControl/>
        <w:adjustRightInd w:val="0"/>
        <w:spacing w:line="400" w:lineRule="exact"/>
        <w:ind w:firstLine="420"/>
        <w:jc w:val="left"/>
        <w:rPr>
          <w:rFonts w:ascii="宋体" w:hAnsi="宋体" w:eastAsia="宋体" w:cs="宋体"/>
          <w:sz w:val="24"/>
          <w:szCs w:val="24"/>
          <w:lang w:val="zh-CN"/>
        </w:rPr>
      </w:pPr>
      <w:r>
        <w:rPr>
          <w:rFonts w:hint="eastAsia" w:ascii="宋体" w:hAnsi="宋体" w:eastAsia="宋体" w:cs="宋体"/>
          <w:sz w:val="24"/>
          <w:szCs w:val="24"/>
          <w:lang w:val="zh-CN"/>
        </w:rPr>
        <w:t>3</w:t>
      </w:r>
      <w:r>
        <w:rPr>
          <w:rFonts w:hint="eastAsia" w:ascii="宋体" w:hAnsi="宋体" w:eastAsia="宋体" w:cs="宋体"/>
          <w:sz w:val="24"/>
          <w:szCs w:val="24"/>
        </w:rPr>
        <w:t>.</w:t>
      </w:r>
      <w:r>
        <w:rPr>
          <w:rFonts w:hint="eastAsia" w:ascii="宋体" w:hAnsi="宋体" w:eastAsia="宋体" w:cs="宋体"/>
          <w:sz w:val="24"/>
          <w:szCs w:val="24"/>
          <w:lang w:val="zh-CN"/>
        </w:rPr>
        <w:t>在仲裁期间，本合同应继续履行。</w:t>
      </w:r>
    </w:p>
    <w:p w14:paraId="1392495D">
      <w:pPr>
        <w:widowControl/>
        <w:spacing w:line="400" w:lineRule="exact"/>
        <w:jc w:val="left"/>
        <w:rPr>
          <w:rFonts w:ascii="黑体" w:hAnsi="黑体" w:eastAsia="黑体" w:cs="宋体"/>
          <w:bCs/>
          <w:sz w:val="24"/>
          <w:szCs w:val="24"/>
          <w:lang w:val="zh-CN"/>
        </w:rPr>
      </w:pPr>
      <w:r>
        <w:rPr>
          <w:rFonts w:hint="eastAsia" w:ascii="黑体" w:hAnsi="黑体" w:eastAsia="黑体" w:cs="宋体"/>
          <w:bCs/>
          <w:sz w:val="24"/>
          <w:szCs w:val="24"/>
          <w:lang w:val="zh-CN"/>
        </w:rPr>
        <w:t>第十六条　合同生效及其他</w:t>
      </w:r>
    </w:p>
    <w:p w14:paraId="597615DE">
      <w:pPr>
        <w:widowControl/>
        <w:spacing w:line="400" w:lineRule="exact"/>
        <w:ind w:firstLine="420"/>
        <w:jc w:val="left"/>
        <w:rPr>
          <w:rFonts w:ascii="宋体" w:hAnsi="宋体" w:eastAsia="宋体" w:cs="宋体"/>
          <w:sz w:val="24"/>
          <w:szCs w:val="24"/>
        </w:rPr>
      </w:pPr>
      <w:r>
        <w:rPr>
          <w:rFonts w:hint="eastAsia" w:ascii="宋体" w:hAnsi="宋体" w:eastAsia="宋体" w:cs="宋体"/>
          <w:sz w:val="24"/>
          <w:szCs w:val="24"/>
          <w:lang w:val="zh-CN"/>
        </w:rPr>
        <w:t>1.</w:t>
      </w:r>
      <w:r>
        <w:rPr>
          <w:rFonts w:hint="eastAsia" w:ascii="宋体" w:hAnsi="宋体" w:eastAsia="宋体" w:cs="宋体"/>
          <w:sz w:val="24"/>
          <w:szCs w:val="24"/>
        </w:rPr>
        <w:t>本合同由甲乙双方签字、盖章后生效。</w:t>
      </w:r>
    </w:p>
    <w:p w14:paraId="3B697D2E">
      <w:pPr>
        <w:widowControl/>
        <w:spacing w:line="400" w:lineRule="exact"/>
        <w:ind w:firstLine="420"/>
        <w:jc w:val="left"/>
        <w:rPr>
          <w:rFonts w:ascii="宋体" w:hAnsi="宋体" w:eastAsia="宋体" w:cs="宋体"/>
          <w:sz w:val="24"/>
          <w:szCs w:val="24"/>
          <w:lang w:val="zh-CN"/>
        </w:rPr>
      </w:pPr>
      <w:r>
        <w:rPr>
          <w:rFonts w:hint="eastAsia" w:ascii="宋体" w:hAnsi="宋体" w:eastAsia="宋体" w:cs="宋体"/>
          <w:sz w:val="24"/>
          <w:szCs w:val="24"/>
          <w:lang w:val="zh-CN"/>
        </w:rPr>
        <w:t>2.本合同一式四份，甲方、乙方、江阴市政府采购中心、江阴市财政局政府采购管理科各执一份。</w:t>
      </w:r>
    </w:p>
    <w:p w14:paraId="39D6A125">
      <w:pPr>
        <w:widowControl/>
        <w:spacing w:line="400" w:lineRule="exact"/>
        <w:ind w:firstLine="420"/>
        <w:jc w:val="left"/>
        <w:rPr>
          <w:rFonts w:ascii="宋体" w:hAnsi="宋体" w:eastAsia="宋体" w:cs="宋体"/>
          <w:sz w:val="24"/>
          <w:szCs w:val="24"/>
          <w:lang w:val="zh-CN"/>
        </w:rPr>
      </w:pPr>
      <w:r>
        <w:rPr>
          <w:rFonts w:hint="eastAsia" w:ascii="宋体" w:hAnsi="宋体" w:eastAsia="宋体" w:cs="宋体"/>
          <w:sz w:val="24"/>
          <w:szCs w:val="24"/>
          <w:lang w:val="zh-CN"/>
        </w:rPr>
        <w:t>3.本合同应按照中华人民共和国的现行法律进行解释。</w:t>
      </w:r>
    </w:p>
    <w:p w14:paraId="4C98ED1A">
      <w:pPr>
        <w:spacing w:line="400" w:lineRule="exact"/>
        <w:rPr>
          <w:rFonts w:ascii="Times New Roman" w:hAnsi="Times New Roman" w:eastAsia="宋体" w:cs="Times New Roman"/>
          <w:sz w:val="24"/>
          <w:szCs w:val="24"/>
        </w:rPr>
      </w:pPr>
    </w:p>
    <w:p w14:paraId="30FDF137">
      <w:pPr>
        <w:spacing w:line="400" w:lineRule="exact"/>
        <w:jc w:val="center"/>
        <w:outlineLvl w:val="0"/>
        <w:rPr>
          <w:rFonts w:ascii="楷体_GB2312" w:hAnsi="Times New Roman" w:eastAsia="楷体_GB2312" w:cs="Times New Roman"/>
          <w:b/>
          <w:bCs/>
          <w:sz w:val="30"/>
          <w:szCs w:val="24"/>
        </w:rPr>
      </w:pPr>
    </w:p>
    <w:tbl>
      <w:tblPr>
        <w:tblStyle w:val="34"/>
        <w:tblW w:w="9356" w:type="dxa"/>
        <w:jc w:val="center"/>
        <w:tblLayout w:type="fixed"/>
        <w:tblCellMar>
          <w:top w:w="0" w:type="dxa"/>
          <w:left w:w="108" w:type="dxa"/>
          <w:bottom w:w="0" w:type="dxa"/>
          <w:right w:w="108" w:type="dxa"/>
        </w:tblCellMar>
      </w:tblPr>
      <w:tblGrid>
        <w:gridCol w:w="4536"/>
        <w:gridCol w:w="284"/>
        <w:gridCol w:w="4536"/>
      </w:tblGrid>
      <w:tr w14:paraId="26DDB78D">
        <w:trPr>
          <w:jc w:val="center"/>
        </w:trPr>
        <w:tc>
          <w:tcPr>
            <w:tcW w:w="4536" w:type="dxa"/>
          </w:tcPr>
          <w:p w14:paraId="035C682C">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0193EF82">
            <w:pPr>
              <w:spacing w:line="360" w:lineRule="exact"/>
              <w:rPr>
                <w:rFonts w:ascii="宋体" w:hAnsi="宋体" w:eastAsia="宋体" w:cs="Times New Roman"/>
                <w:sz w:val="24"/>
                <w:szCs w:val="24"/>
              </w:rPr>
            </w:pPr>
          </w:p>
        </w:tc>
        <w:tc>
          <w:tcPr>
            <w:tcW w:w="4536" w:type="dxa"/>
          </w:tcPr>
          <w:p w14:paraId="07356E53">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79D10FA0">
        <w:tblPrEx>
          <w:tblCellMar>
            <w:top w:w="0" w:type="dxa"/>
            <w:left w:w="108" w:type="dxa"/>
            <w:bottom w:w="0" w:type="dxa"/>
            <w:right w:w="108" w:type="dxa"/>
          </w:tblCellMar>
        </w:tblPrEx>
        <w:trPr>
          <w:jc w:val="center"/>
        </w:trPr>
        <w:tc>
          <w:tcPr>
            <w:tcW w:w="4536" w:type="dxa"/>
          </w:tcPr>
          <w:p w14:paraId="0D7D3301">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22882DBB">
            <w:pPr>
              <w:spacing w:line="360" w:lineRule="exact"/>
              <w:rPr>
                <w:rFonts w:ascii="宋体" w:hAnsi="宋体" w:eastAsia="宋体" w:cs="Times New Roman"/>
                <w:sz w:val="24"/>
                <w:szCs w:val="24"/>
              </w:rPr>
            </w:pPr>
          </w:p>
        </w:tc>
        <w:tc>
          <w:tcPr>
            <w:tcW w:w="4536" w:type="dxa"/>
          </w:tcPr>
          <w:p w14:paraId="7806D09C">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10C71CB2">
        <w:tblPrEx>
          <w:tblCellMar>
            <w:top w:w="0" w:type="dxa"/>
            <w:left w:w="108" w:type="dxa"/>
            <w:bottom w:w="0" w:type="dxa"/>
            <w:right w:w="108" w:type="dxa"/>
          </w:tblCellMar>
        </w:tblPrEx>
        <w:trPr>
          <w:jc w:val="center"/>
        </w:trPr>
        <w:tc>
          <w:tcPr>
            <w:tcW w:w="4536" w:type="dxa"/>
          </w:tcPr>
          <w:p w14:paraId="6FB44867">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502C7641">
            <w:pPr>
              <w:spacing w:line="360" w:lineRule="exact"/>
              <w:rPr>
                <w:rFonts w:ascii="宋体" w:hAnsi="宋体" w:eastAsia="宋体" w:cs="Times New Roman"/>
                <w:sz w:val="24"/>
                <w:szCs w:val="24"/>
              </w:rPr>
            </w:pPr>
          </w:p>
        </w:tc>
        <w:tc>
          <w:tcPr>
            <w:tcW w:w="4536" w:type="dxa"/>
          </w:tcPr>
          <w:p w14:paraId="4EC8A04F">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4872E9C6">
        <w:tblPrEx>
          <w:tblCellMar>
            <w:top w:w="0" w:type="dxa"/>
            <w:left w:w="108" w:type="dxa"/>
            <w:bottom w:w="0" w:type="dxa"/>
            <w:right w:w="108" w:type="dxa"/>
          </w:tblCellMar>
        </w:tblPrEx>
        <w:trPr>
          <w:jc w:val="center"/>
        </w:trPr>
        <w:tc>
          <w:tcPr>
            <w:tcW w:w="4536" w:type="dxa"/>
          </w:tcPr>
          <w:p w14:paraId="68629570">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44F0C756">
            <w:pPr>
              <w:spacing w:line="360" w:lineRule="exact"/>
              <w:rPr>
                <w:rFonts w:ascii="宋体" w:hAnsi="宋体" w:eastAsia="宋体" w:cs="Times New Roman"/>
                <w:sz w:val="24"/>
                <w:szCs w:val="24"/>
              </w:rPr>
            </w:pPr>
          </w:p>
        </w:tc>
        <w:tc>
          <w:tcPr>
            <w:tcW w:w="4536" w:type="dxa"/>
          </w:tcPr>
          <w:p w14:paraId="35916108">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bookmarkEnd w:id="28"/>
          </w:p>
        </w:tc>
      </w:tr>
    </w:tbl>
    <w:p w14:paraId="6093E8F3">
      <w:pPr>
        <w:spacing w:line="400" w:lineRule="exact"/>
        <w:rPr>
          <w:rFonts w:ascii="黑体" w:hAnsi="Times New Roman" w:eastAsia="黑体" w:cs="Times New Roman"/>
          <w:bCs/>
          <w:sz w:val="30"/>
          <w:szCs w:val="24"/>
        </w:rPr>
        <w:sectPr>
          <w:headerReference r:id="rId7" w:type="default"/>
          <w:footerReference r:id="rId8" w:type="default"/>
          <w:pgSz w:w="11906" w:h="16838"/>
          <w:pgMar w:top="1247" w:right="1247" w:bottom="1247" w:left="1247" w:header="680" w:footer="992" w:gutter="0"/>
          <w:cols w:space="720" w:num="1"/>
          <w:docGrid w:linePitch="360" w:charSpace="0"/>
        </w:sectPr>
      </w:pPr>
    </w:p>
    <w:p w14:paraId="360762AE">
      <w:pPr>
        <w:pStyle w:val="32"/>
      </w:pPr>
    </w:p>
    <w:p w14:paraId="187EA0ED">
      <w:pPr>
        <w:pStyle w:val="32"/>
      </w:pPr>
      <w:bookmarkStart w:id="29" w:name="_Toc201302574"/>
      <w:r>
        <w:rPr>
          <w:rFonts w:hint="eastAsia"/>
        </w:rPr>
        <w:t>第六章　投标文件的组成和格式</w:t>
      </w:r>
      <w:bookmarkEnd w:id="29"/>
    </w:p>
    <w:p w14:paraId="56BB65A3">
      <w:pPr>
        <w:jc w:val="center"/>
        <w:rPr>
          <w:rFonts w:ascii="宋体" w:hAnsi="宋体" w:eastAsia="宋体" w:cs="Times New Roman"/>
          <w:b/>
          <w:bCs/>
          <w:spacing w:val="20"/>
          <w:sz w:val="72"/>
          <w:szCs w:val="72"/>
        </w:rPr>
      </w:pPr>
    </w:p>
    <w:p w14:paraId="158617BC">
      <w:pPr>
        <w:jc w:val="center"/>
        <w:rPr>
          <w:rFonts w:ascii="宋体" w:hAnsi="宋体" w:eastAsia="宋体" w:cs="Times New Roman"/>
          <w:b/>
          <w:bCs/>
          <w:spacing w:val="20"/>
          <w:sz w:val="72"/>
          <w:szCs w:val="72"/>
        </w:rPr>
      </w:pPr>
    </w:p>
    <w:p w14:paraId="725F0FFF">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5E6757EF">
      <w:pPr>
        <w:jc w:val="center"/>
        <w:rPr>
          <w:rFonts w:ascii="宋体" w:hAnsi="宋体" w:eastAsia="宋体" w:cs="Times New Roman"/>
          <w:bCs/>
          <w:spacing w:val="20"/>
          <w:sz w:val="72"/>
          <w:szCs w:val="72"/>
        </w:rPr>
      </w:pPr>
    </w:p>
    <w:p w14:paraId="0AB9F446">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02E085AB">
      <w:pPr>
        <w:jc w:val="center"/>
        <w:rPr>
          <w:rFonts w:ascii="宋体" w:hAnsi="宋体" w:eastAsia="宋体" w:cs="Times New Roman"/>
          <w:bCs/>
          <w:spacing w:val="20"/>
          <w:sz w:val="72"/>
          <w:szCs w:val="72"/>
        </w:rPr>
      </w:pPr>
    </w:p>
    <w:p w14:paraId="1FECE1A8">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76E110B6">
      <w:pPr>
        <w:jc w:val="center"/>
        <w:rPr>
          <w:rFonts w:ascii="宋体" w:hAnsi="宋体" w:eastAsia="宋体" w:cs="Times New Roman"/>
          <w:b/>
          <w:bCs/>
          <w:spacing w:val="20"/>
          <w:sz w:val="72"/>
          <w:szCs w:val="72"/>
        </w:rPr>
      </w:pPr>
    </w:p>
    <w:p w14:paraId="7223C9BC">
      <w:pPr>
        <w:jc w:val="center"/>
        <w:rPr>
          <w:rFonts w:ascii="宋体" w:hAnsi="宋体" w:eastAsia="宋体" w:cs="Times New Roman"/>
          <w:b/>
          <w:bCs/>
          <w:spacing w:val="20"/>
          <w:sz w:val="72"/>
          <w:szCs w:val="72"/>
        </w:rPr>
      </w:pPr>
    </w:p>
    <w:p w14:paraId="392BA5CD">
      <w:pPr>
        <w:spacing w:line="600" w:lineRule="exact"/>
        <w:ind w:left="2245" w:hanging="13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05196913">
      <w:pPr>
        <w:spacing w:line="600" w:lineRule="exact"/>
        <w:ind w:firstLine="9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7272EAF8">
      <w:pPr>
        <w:spacing w:line="600" w:lineRule="exact"/>
        <w:ind w:firstLine="900"/>
        <w:rPr>
          <w:rFonts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084FF7B8">
      <w:pPr>
        <w:widowControl/>
        <w:spacing w:line="600" w:lineRule="exact"/>
        <w:jc w:val="left"/>
        <w:rPr>
          <w:rFonts w:ascii="Times New Roman" w:hAnsi="Times New Roman" w:eastAsia="宋体" w:cs="Times New Roman"/>
          <w:sz w:val="24"/>
          <w:szCs w:val="20"/>
        </w:rPr>
      </w:pPr>
    </w:p>
    <w:p w14:paraId="66543FEB">
      <w:pPr>
        <w:widowControl/>
        <w:spacing w:line="600" w:lineRule="exact"/>
        <w:jc w:val="left"/>
        <w:rPr>
          <w:rFonts w:ascii="Times New Roman" w:hAnsi="Times New Roman" w:eastAsia="宋体" w:cs="Times New Roman"/>
          <w:sz w:val="24"/>
          <w:szCs w:val="20"/>
        </w:rPr>
      </w:pPr>
    </w:p>
    <w:p w14:paraId="71E872AE">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二〇    年  月  日</w:t>
      </w:r>
    </w:p>
    <w:p w14:paraId="4AE18EF0">
      <w:pPr>
        <w:spacing w:line="600" w:lineRule="exact"/>
        <w:jc w:val="center"/>
        <w:rPr>
          <w:rFonts w:ascii="宋体" w:hAnsi="宋体" w:eastAsia="宋体" w:cs="Times New Roman"/>
          <w:bCs/>
          <w:sz w:val="30"/>
          <w:szCs w:val="24"/>
        </w:rPr>
        <w:sectPr>
          <w:pgSz w:w="11906" w:h="16838"/>
          <w:pgMar w:top="1247" w:right="1247" w:bottom="1247" w:left="1247" w:header="680" w:footer="992" w:gutter="0"/>
          <w:cols w:space="720" w:num="1"/>
          <w:docGrid w:linePitch="360" w:charSpace="0"/>
        </w:sectPr>
      </w:pPr>
    </w:p>
    <w:p w14:paraId="6E485E64">
      <w:pPr>
        <w:spacing w:line="400" w:lineRule="exact"/>
        <w:jc w:val="center"/>
        <w:rPr>
          <w:rFonts w:ascii="黑体" w:hAnsi="宋体" w:eastAsia="黑体" w:cs="Times New Roman"/>
          <w:bCs/>
          <w:sz w:val="28"/>
          <w:szCs w:val="28"/>
        </w:rPr>
      </w:pPr>
    </w:p>
    <w:p w14:paraId="44D385A8">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一、投标函</w:t>
      </w:r>
    </w:p>
    <w:p w14:paraId="10CCF9C2">
      <w:pPr>
        <w:spacing w:line="400" w:lineRule="exact"/>
        <w:rPr>
          <w:rFonts w:ascii="宋体" w:hAnsi="宋体" w:eastAsia="宋体" w:cs="Times New Roman"/>
          <w:bCs/>
          <w:sz w:val="24"/>
          <w:szCs w:val="24"/>
        </w:rPr>
      </w:pPr>
    </w:p>
    <w:p w14:paraId="4BBA877C">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15D7311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0397837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748B6CB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00BE2CB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3BF0156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54AE71A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5699DB5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02E883C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3C25001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16D6968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7C59692F">
      <w:pPr>
        <w:spacing w:line="400" w:lineRule="exact"/>
        <w:ind w:firstLine="480"/>
        <w:rPr>
          <w:rFonts w:ascii="宋体" w:hAnsi="宋体" w:eastAsia="宋体" w:cs="Times New Roman"/>
          <w:bCs/>
          <w:sz w:val="24"/>
          <w:szCs w:val="24"/>
        </w:rPr>
      </w:pPr>
    </w:p>
    <w:p w14:paraId="3EAC78A2">
      <w:pPr>
        <w:spacing w:line="400" w:lineRule="exact"/>
        <w:ind w:firstLine="480"/>
        <w:rPr>
          <w:rFonts w:ascii="宋体" w:hAnsi="宋体" w:eastAsia="宋体" w:cs="Times New Roman"/>
          <w:bCs/>
          <w:sz w:val="24"/>
          <w:szCs w:val="24"/>
        </w:rPr>
      </w:pPr>
    </w:p>
    <w:p w14:paraId="14E8DDF0">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3226C57C">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电话：</w:t>
      </w:r>
    </w:p>
    <w:p w14:paraId="22EC3C66">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传真：</w:t>
      </w:r>
    </w:p>
    <w:p w14:paraId="509B83F7">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地址：</w:t>
      </w:r>
    </w:p>
    <w:p w14:paraId="6275610A">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邮编：</w:t>
      </w:r>
    </w:p>
    <w:p w14:paraId="6FEE35AE">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电子邮箱：</w:t>
      </w:r>
    </w:p>
    <w:p w14:paraId="151A4490">
      <w:pPr>
        <w:spacing w:line="400" w:lineRule="exact"/>
        <w:jc w:val="center"/>
        <w:rPr>
          <w:rFonts w:ascii="黑体" w:hAnsi="黑体" w:eastAsia="黑体" w:cs="Times New Roman"/>
          <w:sz w:val="28"/>
          <w:szCs w:val="28"/>
        </w:rPr>
      </w:pPr>
      <w:bookmarkStart w:id="30" w:name="_Toc222799676"/>
      <w:bookmarkStart w:id="31" w:name="_Toc194739809"/>
    </w:p>
    <w:p w14:paraId="5FF0EFD2">
      <w:pPr>
        <w:spacing w:line="400" w:lineRule="exact"/>
        <w:jc w:val="center"/>
        <w:rPr>
          <w:rFonts w:ascii="黑体" w:hAnsi="黑体" w:eastAsia="黑体" w:cs="Times New Roman"/>
          <w:sz w:val="28"/>
          <w:szCs w:val="28"/>
        </w:rPr>
        <w:sectPr>
          <w:pgSz w:w="11906" w:h="16838"/>
          <w:pgMar w:top="1247" w:right="1247" w:bottom="1247" w:left="1247" w:header="680" w:footer="992" w:gutter="0"/>
          <w:cols w:space="720" w:num="1"/>
          <w:docGrid w:linePitch="360" w:charSpace="0"/>
        </w:sectPr>
      </w:pPr>
    </w:p>
    <w:p w14:paraId="68C7D894">
      <w:pPr>
        <w:spacing w:line="400" w:lineRule="exact"/>
        <w:jc w:val="center"/>
        <w:rPr>
          <w:rFonts w:ascii="黑体" w:hAnsi="黑体" w:eastAsia="黑体" w:cs="Times New Roman"/>
          <w:sz w:val="28"/>
          <w:szCs w:val="28"/>
        </w:rPr>
      </w:pPr>
    </w:p>
    <w:p w14:paraId="5E1AC417">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1C778D9C">
      <w:pPr>
        <w:spacing w:line="400" w:lineRule="exact"/>
        <w:jc w:val="center"/>
        <w:rPr>
          <w:rFonts w:ascii="黑体" w:hAnsi="黑体" w:eastAsia="黑体" w:cs="Times New Roman"/>
          <w:bCs/>
          <w:sz w:val="28"/>
          <w:szCs w:val="28"/>
          <w:u w:val="single"/>
        </w:rPr>
      </w:pP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413B4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780D55F3">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项目编号</w:t>
            </w:r>
          </w:p>
        </w:tc>
        <w:tc>
          <w:tcPr>
            <w:tcW w:w="7224" w:type="dxa"/>
            <w:vAlign w:val="center"/>
          </w:tcPr>
          <w:p w14:paraId="4ABB9530">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JSZC-320281-JZCG-G2026-0015</w:t>
            </w:r>
          </w:p>
        </w:tc>
      </w:tr>
      <w:tr w14:paraId="74E08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531E9C1D">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7224" w:type="dxa"/>
            <w:vAlign w:val="center"/>
          </w:tcPr>
          <w:p w14:paraId="51E32C89">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自动分析实验室建设项目</w:t>
            </w:r>
          </w:p>
        </w:tc>
      </w:tr>
      <w:tr w14:paraId="0AB4C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4355D58D">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项目报价</w:t>
            </w:r>
          </w:p>
          <w:p w14:paraId="0530B4D3">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（单位：元）</w:t>
            </w:r>
          </w:p>
        </w:tc>
        <w:tc>
          <w:tcPr>
            <w:tcW w:w="7224" w:type="dxa"/>
            <w:vAlign w:val="center"/>
          </w:tcPr>
          <w:p w14:paraId="78CBC3A1">
            <w:pPr>
              <w:widowControl/>
              <w:spacing w:line="400" w:lineRule="exact"/>
              <w:ind w:firstLine="480"/>
              <w:jc w:val="center"/>
              <w:rPr>
                <w:rFonts w:ascii="宋体" w:hAnsi="宋体" w:eastAsia="宋体" w:cs="宋体"/>
                <w:sz w:val="24"/>
                <w:szCs w:val="24"/>
              </w:rPr>
            </w:pPr>
            <w:r>
              <w:rPr>
                <w:rFonts w:hint="eastAsia" w:ascii="宋体" w:hAnsi="宋体" w:eastAsia="宋体" w:cs="宋体"/>
                <w:sz w:val="24"/>
                <w:szCs w:val="24"/>
              </w:rPr>
              <w:t>以“标书制作客户端一一基本目录一一开标一览表”中</w:t>
            </w:r>
          </w:p>
          <w:p w14:paraId="223440EE">
            <w:pPr>
              <w:widowControl/>
              <w:spacing w:line="400" w:lineRule="exact"/>
              <w:ind w:firstLine="480"/>
              <w:jc w:val="center"/>
              <w:rPr>
                <w:rFonts w:ascii="宋体" w:hAnsi="宋体" w:eastAsia="宋体" w:cs="宋体"/>
                <w:sz w:val="24"/>
                <w:szCs w:val="24"/>
              </w:rPr>
            </w:pPr>
            <w:r>
              <w:rPr>
                <w:rFonts w:hint="eastAsia" w:ascii="宋体" w:hAnsi="宋体" w:eastAsia="宋体" w:cs="宋体"/>
                <w:sz w:val="24"/>
                <w:szCs w:val="24"/>
              </w:rPr>
              <w:t>填写的金额为准。</w:t>
            </w:r>
          </w:p>
        </w:tc>
      </w:tr>
    </w:tbl>
    <w:p w14:paraId="3FED1A1F">
      <w:pPr>
        <w:spacing w:line="400" w:lineRule="exact"/>
        <w:jc w:val="left"/>
        <w:rPr>
          <w:rFonts w:ascii="宋体" w:hAnsi="宋体" w:eastAsia="宋体" w:cs="Times New Roman"/>
          <w:b/>
          <w:sz w:val="24"/>
          <w:szCs w:val="24"/>
        </w:rPr>
      </w:pPr>
      <w:bookmarkStart w:id="32" w:name="_Toc194386107"/>
      <w:bookmarkStart w:id="33" w:name="_Toc158691780"/>
      <w:bookmarkStart w:id="34" w:name="_Toc145474400"/>
      <w:r>
        <w:rPr>
          <w:rFonts w:hint="eastAsia" w:ascii="宋体" w:hAnsi="宋体" w:eastAsia="宋体" w:cs="Times New Roman"/>
          <w:b/>
          <w:sz w:val="24"/>
          <w:szCs w:val="24"/>
        </w:rPr>
        <w:t>注：此表格无需填报具体内容，签章上传即可。</w:t>
      </w:r>
    </w:p>
    <w:p w14:paraId="47E23249">
      <w:pPr>
        <w:spacing w:line="400" w:lineRule="exact"/>
        <w:ind w:firstLine="3600"/>
        <w:jc w:val="left"/>
        <w:rPr>
          <w:rFonts w:ascii="宋体" w:hAnsi="宋体" w:eastAsia="宋体" w:cs="Times New Roman"/>
          <w:bCs/>
          <w:sz w:val="24"/>
          <w:szCs w:val="24"/>
        </w:rPr>
      </w:pPr>
    </w:p>
    <w:p w14:paraId="7D831900">
      <w:pPr>
        <w:spacing w:line="400" w:lineRule="exact"/>
        <w:ind w:firstLine="3600"/>
        <w:jc w:val="left"/>
        <w:rPr>
          <w:rFonts w:ascii="宋体" w:hAnsi="宋体" w:eastAsia="宋体" w:cs="Times New Roman"/>
          <w:bCs/>
          <w:sz w:val="24"/>
          <w:szCs w:val="24"/>
        </w:rPr>
      </w:pPr>
    </w:p>
    <w:p w14:paraId="388D3AC0">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4F8B2F93">
      <w:pPr>
        <w:spacing w:line="400" w:lineRule="exact"/>
        <w:ind w:firstLine="3600"/>
        <w:jc w:val="left"/>
        <w:rPr>
          <w:rFonts w:ascii="宋体" w:hAnsi="宋体" w:eastAsia="宋体" w:cs="Times New Roman"/>
          <w:bCs/>
          <w:sz w:val="24"/>
          <w:szCs w:val="24"/>
        </w:rPr>
      </w:pPr>
    </w:p>
    <w:p w14:paraId="4B9D23AE">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bookmarkEnd w:id="32"/>
    <w:bookmarkEnd w:id="33"/>
    <w:bookmarkEnd w:id="34"/>
    <w:p w14:paraId="73429CE3">
      <w:pPr>
        <w:spacing w:line="400" w:lineRule="exact"/>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bookmarkStart w:id="35" w:name="_Toc158691783"/>
      <w:bookmarkStart w:id="36" w:name="_Toc194386110"/>
      <w:bookmarkStart w:id="37" w:name="_Toc129333640"/>
    </w:p>
    <w:p w14:paraId="0109AB91">
      <w:pPr>
        <w:spacing w:line="400" w:lineRule="exact"/>
        <w:rPr>
          <w:rFonts w:ascii="黑体" w:hAnsi="黑体" w:eastAsia="黑体" w:cs="Times New Roman"/>
          <w:sz w:val="28"/>
          <w:szCs w:val="28"/>
        </w:rPr>
      </w:pPr>
    </w:p>
    <w:p w14:paraId="65F6AE62">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三、报价明细表</w:t>
      </w:r>
    </w:p>
    <w:p w14:paraId="664B8112">
      <w:pPr>
        <w:spacing w:line="360" w:lineRule="exact"/>
        <w:rPr>
          <w:rFonts w:ascii="宋体" w:hAnsi="宋体" w:eastAsia="宋体" w:cs="Times New Roman"/>
          <w:b/>
          <w:bCs/>
          <w:sz w:val="24"/>
          <w:szCs w:val="24"/>
        </w:rPr>
      </w:pP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6113B0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19D77C04">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3113" w:type="dxa"/>
            <w:vAlign w:val="center"/>
          </w:tcPr>
          <w:p w14:paraId="39DEF13D">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费用名称</w:t>
            </w:r>
          </w:p>
        </w:tc>
        <w:tc>
          <w:tcPr>
            <w:tcW w:w="5224" w:type="dxa"/>
            <w:vAlign w:val="center"/>
          </w:tcPr>
          <w:p w14:paraId="2575424B">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价格</w:t>
            </w:r>
          </w:p>
        </w:tc>
      </w:tr>
      <w:tr w14:paraId="4C4E4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0FEC5452">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3113" w:type="dxa"/>
            <w:vAlign w:val="center"/>
          </w:tcPr>
          <w:p w14:paraId="03BE9A50">
            <w:pPr>
              <w:spacing w:line="400" w:lineRule="exact"/>
              <w:rPr>
                <w:rFonts w:ascii="宋体" w:hAnsi="宋体" w:eastAsia="宋体" w:cs="Times New Roman"/>
                <w:sz w:val="24"/>
                <w:szCs w:val="24"/>
              </w:rPr>
            </w:pPr>
          </w:p>
        </w:tc>
        <w:tc>
          <w:tcPr>
            <w:tcW w:w="5224" w:type="dxa"/>
            <w:vAlign w:val="center"/>
          </w:tcPr>
          <w:p w14:paraId="6D36AEEF">
            <w:pPr>
              <w:spacing w:line="400" w:lineRule="exact"/>
              <w:rPr>
                <w:rFonts w:ascii="宋体" w:hAnsi="宋体" w:eastAsia="宋体" w:cs="Times New Roman"/>
                <w:sz w:val="24"/>
                <w:szCs w:val="24"/>
              </w:rPr>
            </w:pPr>
          </w:p>
        </w:tc>
      </w:tr>
      <w:tr w14:paraId="22D7FA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6510268B">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3113" w:type="dxa"/>
            <w:vAlign w:val="center"/>
          </w:tcPr>
          <w:p w14:paraId="0F415B07">
            <w:pPr>
              <w:spacing w:line="400" w:lineRule="exact"/>
              <w:rPr>
                <w:rFonts w:ascii="宋体" w:hAnsi="宋体" w:eastAsia="宋体" w:cs="Times New Roman"/>
                <w:sz w:val="24"/>
                <w:szCs w:val="24"/>
              </w:rPr>
            </w:pPr>
          </w:p>
        </w:tc>
        <w:tc>
          <w:tcPr>
            <w:tcW w:w="5224" w:type="dxa"/>
            <w:vAlign w:val="center"/>
          </w:tcPr>
          <w:p w14:paraId="45BCAFA8">
            <w:pPr>
              <w:spacing w:line="400" w:lineRule="exact"/>
              <w:rPr>
                <w:rFonts w:ascii="宋体" w:hAnsi="宋体" w:eastAsia="宋体" w:cs="Times New Roman"/>
                <w:sz w:val="24"/>
                <w:szCs w:val="24"/>
              </w:rPr>
            </w:pPr>
          </w:p>
        </w:tc>
      </w:tr>
      <w:tr w14:paraId="569DE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72247212">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3113" w:type="dxa"/>
            <w:vAlign w:val="center"/>
          </w:tcPr>
          <w:p w14:paraId="19345A96">
            <w:pPr>
              <w:spacing w:line="400" w:lineRule="exact"/>
              <w:rPr>
                <w:rFonts w:ascii="宋体" w:hAnsi="宋体" w:eastAsia="宋体" w:cs="Times New Roman"/>
                <w:sz w:val="24"/>
                <w:szCs w:val="24"/>
              </w:rPr>
            </w:pPr>
          </w:p>
        </w:tc>
        <w:tc>
          <w:tcPr>
            <w:tcW w:w="5224" w:type="dxa"/>
            <w:vAlign w:val="center"/>
          </w:tcPr>
          <w:p w14:paraId="1ED56A90">
            <w:pPr>
              <w:spacing w:line="400" w:lineRule="exact"/>
              <w:rPr>
                <w:rFonts w:ascii="宋体" w:hAnsi="宋体" w:eastAsia="宋体" w:cs="Times New Roman"/>
                <w:sz w:val="24"/>
                <w:szCs w:val="24"/>
              </w:rPr>
            </w:pPr>
          </w:p>
        </w:tc>
      </w:tr>
      <w:tr w14:paraId="7E809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88E7BFA">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4</w:t>
            </w:r>
          </w:p>
        </w:tc>
        <w:tc>
          <w:tcPr>
            <w:tcW w:w="3113" w:type="dxa"/>
            <w:vAlign w:val="center"/>
          </w:tcPr>
          <w:p w14:paraId="67413819">
            <w:pPr>
              <w:spacing w:line="400" w:lineRule="exact"/>
              <w:rPr>
                <w:rFonts w:ascii="宋体" w:hAnsi="宋体" w:eastAsia="宋体" w:cs="Times New Roman"/>
                <w:sz w:val="24"/>
                <w:szCs w:val="24"/>
              </w:rPr>
            </w:pPr>
          </w:p>
        </w:tc>
        <w:tc>
          <w:tcPr>
            <w:tcW w:w="5224" w:type="dxa"/>
            <w:vAlign w:val="center"/>
          </w:tcPr>
          <w:p w14:paraId="7F9A7A77">
            <w:pPr>
              <w:spacing w:line="400" w:lineRule="exact"/>
              <w:rPr>
                <w:rFonts w:ascii="宋体" w:hAnsi="宋体" w:eastAsia="宋体" w:cs="Times New Roman"/>
                <w:sz w:val="24"/>
                <w:szCs w:val="24"/>
              </w:rPr>
            </w:pPr>
          </w:p>
        </w:tc>
      </w:tr>
      <w:tr w14:paraId="7AE8D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0A9CE659">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5</w:t>
            </w:r>
          </w:p>
        </w:tc>
        <w:tc>
          <w:tcPr>
            <w:tcW w:w="3113" w:type="dxa"/>
            <w:vAlign w:val="center"/>
          </w:tcPr>
          <w:p w14:paraId="4881DE43">
            <w:pPr>
              <w:spacing w:line="400" w:lineRule="exact"/>
              <w:rPr>
                <w:rFonts w:ascii="宋体" w:hAnsi="宋体" w:eastAsia="宋体" w:cs="Times New Roman"/>
                <w:sz w:val="24"/>
                <w:szCs w:val="24"/>
              </w:rPr>
            </w:pPr>
          </w:p>
        </w:tc>
        <w:tc>
          <w:tcPr>
            <w:tcW w:w="5224" w:type="dxa"/>
            <w:vAlign w:val="center"/>
          </w:tcPr>
          <w:p w14:paraId="3D338DDD">
            <w:pPr>
              <w:spacing w:line="400" w:lineRule="exact"/>
              <w:rPr>
                <w:rFonts w:ascii="宋体" w:hAnsi="宋体" w:eastAsia="宋体" w:cs="Times New Roman"/>
                <w:sz w:val="24"/>
                <w:szCs w:val="24"/>
              </w:rPr>
            </w:pPr>
          </w:p>
        </w:tc>
      </w:tr>
      <w:tr w14:paraId="6FD8B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7EC70448">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6</w:t>
            </w:r>
          </w:p>
        </w:tc>
        <w:tc>
          <w:tcPr>
            <w:tcW w:w="3113" w:type="dxa"/>
            <w:vAlign w:val="center"/>
          </w:tcPr>
          <w:p w14:paraId="1B505FC4">
            <w:pPr>
              <w:spacing w:line="400" w:lineRule="exact"/>
              <w:rPr>
                <w:rFonts w:ascii="宋体" w:hAnsi="宋体" w:eastAsia="宋体" w:cs="Times New Roman"/>
                <w:sz w:val="24"/>
                <w:szCs w:val="24"/>
              </w:rPr>
            </w:pPr>
          </w:p>
        </w:tc>
        <w:tc>
          <w:tcPr>
            <w:tcW w:w="5224" w:type="dxa"/>
            <w:vAlign w:val="center"/>
          </w:tcPr>
          <w:p w14:paraId="30727C6A">
            <w:pPr>
              <w:spacing w:line="400" w:lineRule="exact"/>
              <w:rPr>
                <w:rFonts w:ascii="宋体" w:hAnsi="宋体" w:eastAsia="宋体" w:cs="Times New Roman"/>
                <w:sz w:val="24"/>
                <w:szCs w:val="24"/>
              </w:rPr>
            </w:pPr>
          </w:p>
        </w:tc>
      </w:tr>
      <w:tr w14:paraId="7ADCB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BA3CD10">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7</w:t>
            </w:r>
          </w:p>
        </w:tc>
        <w:tc>
          <w:tcPr>
            <w:tcW w:w="3113" w:type="dxa"/>
            <w:vAlign w:val="center"/>
          </w:tcPr>
          <w:p w14:paraId="527DAED5">
            <w:pPr>
              <w:spacing w:line="400" w:lineRule="exact"/>
              <w:rPr>
                <w:rFonts w:ascii="宋体" w:hAnsi="宋体" w:eastAsia="宋体" w:cs="Times New Roman"/>
                <w:sz w:val="24"/>
                <w:szCs w:val="24"/>
              </w:rPr>
            </w:pPr>
          </w:p>
        </w:tc>
        <w:tc>
          <w:tcPr>
            <w:tcW w:w="5224" w:type="dxa"/>
            <w:vAlign w:val="center"/>
          </w:tcPr>
          <w:p w14:paraId="684AA961">
            <w:pPr>
              <w:spacing w:line="400" w:lineRule="exact"/>
              <w:rPr>
                <w:rFonts w:ascii="宋体" w:hAnsi="宋体" w:eastAsia="宋体" w:cs="Times New Roman"/>
                <w:sz w:val="24"/>
                <w:szCs w:val="24"/>
              </w:rPr>
            </w:pPr>
          </w:p>
        </w:tc>
      </w:tr>
      <w:tr w14:paraId="27849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35148030">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3113" w:type="dxa"/>
            <w:vAlign w:val="center"/>
          </w:tcPr>
          <w:p w14:paraId="5BABF6AF">
            <w:pPr>
              <w:spacing w:line="400" w:lineRule="exact"/>
              <w:rPr>
                <w:rFonts w:ascii="宋体" w:hAnsi="宋体" w:eastAsia="宋体" w:cs="Times New Roman"/>
                <w:sz w:val="24"/>
                <w:szCs w:val="24"/>
              </w:rPr>
            </w:pPr>
          </w:p>
        </w:tc>
        <w:tc>
          <w:tcPr>
            <w:tcW w:w="5224" w:type="dxa"/>
            <w:vAlign w:val="center"/>
          </w:tcPr>
          <w:p w14:paraId="6CFDA92E">
            <w:pPr>
              <w:spacing w:line="400" w:lineRule="exact"/>
              <w:rPr>
                <w:rFonts w:ascii="宋体" w:hAnsi="宋体" w:eastAsia="宋体" w:cs="Times New Roman"/>
                <w:sz w:val="24"/>
                <w:szCs w:val="24"/>
              </w:rPr>
            </w:pPr>
          </w:p>
        </w:tc>
      </w:tr>
      <w:tr w14:paraId="18082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08E11573">
            <w:pPr>
              <w:spacing w:line="400" w:lineRule="exact"/>
              <w:jc w:val="center"/>
              <w:rPr>
                <w:rFonts w:ascii="宋体" w:hAnsi="宋体" w:eastAsia="宋体" w:cs="Times New Roman"/>
                <w:sz w:val="24"/>
                <w:szCs w:val="24"/>
              </w:rPr>
            </w:pPr>
          </w:p>
        </w:tc>
        <w:tc>
          <w:tcPr>
            <w:tcW w:w="3113" w:type="dxa"/>
            <w:vAlign w:val="center"/>
          </w:tcPr>
          <w:p w14:paraId="3F07126B">
            <w:pPr>
              <w:spacing w:line="400" w:lineRule="exact"/>
              <w:rPr>
                <w:rFonts w:ascii="宋体" w:hAnsi="宋体" w:eastAsia="宋体" w:cs="Times New Roman"/>
                <w:sz w:val="24"/>
                <w:szCs w:val="24"/>
              </w:rPr>
            </w:pPr>
          </w:p>
        </w:tc>
        <w:tc>
          <w:tcPr>
            <w:tcW w:w="5224" w:type="dxa"/>
            <w:vAlign w:val="center"/>
          </w:tcPr>
          <w:p w14:paraId="6D98ABB6">
            <w:pPr>
              <w:spacing w:line="400" w:lineRule="exact"/>
              <w:rPr>
                <w:rFonts w:ascii="宋体" w:hAnsi="宋体" w:eastAsia="宋体" w:cs="Times New Roman"/>
                <w:sz w:val="24"/>
                <w:szCs w:val="24"/>
              </w:rPr>
            </w:pPr>
          </w:p>
        </w:tc>
      </w:tr>
      <w:tr w14:paraId="09A5AF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7C6EF3B3">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合计</w:t>
            </w:r>
          </w:p>
        </w:tc>
        <w:tc>
          <w:tcPr>
            <w:tcW w:w="5224" w:type="dxa"/>
            <w:vAlign w:val="center"/>
          </w:tcPr>
          <w:p w14:paraId="4FE85431">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小写：￥</w:t>
            </w:r>
            <w:r>
              <w:rPr>
                <w:rFonts w:hint="eastAsia" w:ascii="宋体" w:hAnsi="宋体" w:eastAsia="宋体" w:cs="Times New Roman"/>
                <w:sz w:val="24"/>
                <w:szCs w:val="24"/>
                <w:u w:val="single"/>
              </w:rPr>
              <w:t xml:space="preserve">                                </w:t>
            </w:r>
          </w:p>
          <w:p w14:paraId="71290739">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大写：人民币</w:t>
            </w:r>
            <w:r>
              <w:rPr>
                <w:rFonts w:hint="eastAsia" w:ascii="宋体" w:hAnsi="宋体" w:eastAsia="宋体" w:cs="Times New Roman"/>
                <w:sz w:val="24"/>
                <w:szCs w:val="24"/>
                <w:u w:val="single"/>
              </w:rPr>
              <w:t xml:space="preserve">                            </w:t>
            </w:r>
          </w:p>
        </w:tc>
      </w:tr>
    </w:tbl>
    <w:p w14:paraId="7879B39E">
      <w:pPr>
        <w:spacing w:line="360" w:lineRule="exact"/>
        <w:rPr>
          <w:rFonts w:ascii="宋体" w:hAnsi="宋体" w:eastAsia="宋体" w:cs="Times New Roman"/>
          <w:b/>
          <w:bCs/>
          <w:sz w:val="24"/>
          <w:szCs w:val="24"/>
        </w:rPr>
      </w:pPr>
    </w:p>
    <w:p w14:paraId="34C80630">
      <w:pPr>
        <w:spacing w:line="360" w:lineRule="exact"/>
        <w:rPr>
          <w:rFonts w:ascii="宋体" w:hAnsi="宋体" w:eastAsia="宋体" w:cs="Times New Roman"/>
          <w:b/>
          <w:bCs/>
          <w:sz w:val="24"/>
          <w:szCs w:val="24"/>
        </w:rPr>
      </w:pPr>
    </w:p>
    <w:p w14:paraId="03194D85">
      <w:pPr>
        <w:spacing w:line="360" w:lineRule="exact"/>
        <w:rPr>
          <w:rFonts w:ascii="宋体" w:hAnsi="宋体" w:eastAsia="宋体" w:cs="Times New Roman"/>
          <w:b/>
          <w:bCs/>
          <w:sz w:val="24"/>
          <w:szCs w:val="24"/>
        </w:rPr>
      </w:pPr>
    </w:p>
    <w:p w14:paraId="7D93F6E6">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D2309F5">
      <w:pPr>
        <w:spacing w:line="400" w:lineRule="exact"/>
        <w:ind w:firstLine="3600"/>
        <w:jc w:val="left"/>
        <w:rPr>
          <w:rFonts w:ascii="宋体" w:hAnsi="宋体" w:eastAsia="宋体" w:cs="Times New Roman"/>
          <w:bCs/>
          <w:sz w:val="24"/>
          <w:szCs w:val="24"/>
        </w:rPr>
      </w:pPr>
    </w:p>
    <w:p w14:paraId="232E3671">
      <w:pPr>
        <w:spacing w:line="400" w:lineRule="exact"/>
        <w:ind w:firstLine="3600"/>
        <w:jc w:val="left"/>
        <w:rPr>
          <w:rFonts w:ascii="宋体" w:hAnsi="宋体" w:eastAsia="宋体" w:cs="Times New Roman"/>
          <w:bCs/>
          <w:sz w:val="24"/>
          <w:szCs w:val="24"/>
        </w:rPr>
        <w:sectPr>
          <w:pgSz w:w="11906" w:h="16838"/>
          <w:pgMar w:top="1247" w:right="1247" w:bottom="1247" w:left="1247" w:header="680" w:footer="992" w:gutter="0"/>
          <w:cols w:space="720" w:num="1"/>
          <w:docGrid w:linePitch="360" w:charSpace="0"/>
        </w:sectPr>
      </w:pPr>
      <w:r>
        <w:rPr>
          <w:rFonts w:hint="eastAsia" w:ascii="宋体" w:hAnsi="宋体" w:eastAsia="宋体" w:cs="Times New Roman"/>
          <w:bCs/>
          <w:sz w:val="24"/>
          <w:szCs w:val="24"/>
        </w:rPr>
        <w:t>日期：     年    月    日</w:t>
      </w:r>
    </w:p>
    <w:bookmarkEnd w:id="30"/>
    <w:bookmarkEnd w:id="31"/>
    <w:bookmarkEnd w:id="35"/>
    <w:bookmarkEnd w:id="36"/>
    <w:bookmarkEnd w:id="37"/>
    <w:p w14:paraId="3B954F18">
      <w:pPr>
        <w:spacing w:line="400" w:lineRule="exact"/>
        <w:jc w:val="center"/>
        <w:rPr>
          <w:rFonts w:ascii="黑体" w:hAnsi="黑体" w:eastAsia="黑体" w:cs="Times New Roman"/>
          <w:sz w:val="28"/>
          <w:szCs w:val="28"/>
        </w:rPr>
      </w:pPr>
    </w:p>
    <w:p w14:paraId="7B6C00E5">
      <w:pPr>
        <w:spacing w:line="400" w:lineRule="exact"/>
        <w:jc w:val="center"/>
        <w:rPr>
          <w:rFonts w:ascii="黑体" w:hAnsi="黑体" w:eastAsia="黑体" w:cs="Times New Roman"/>
          <w:sz w:val="28"/>
          <w:szCs w:val="28"/>
        </w:rPr>
      </w:pPr>
    </w:p>
    <w:p w14:paraId="6302424B">
      <w:pPr>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四、</w:t>
      </w:r>
      <w:r>
        <w:rPr>
          <w:rFonts w:hint="eastAsia" w:ascii="黑体" w:hAnsi="黑体" w:eastAsia="黑体" w:cs="Times New Roman"/>
          <w:sz w:val="28"/>
          <w:szCs w:val="28"/>
        </w:rPr>
        <w:t>详细配置一览表</w:t>
      </w:r>
    </w:p>
    <w:p w14:paraId="616D297E">
      <w:pPr>
        <w:spacing w:line="400" w:lineRule="exact"/>
        <w:outlineLvl w:val="1"/>
        <w:rPr>
          <w:rFonts w:ascii="黑体" w:hAnsi="Times New Roman" w:eastAsia="黑体" w:cs="Times New Roman"/>
          <w:b/>
          <w:sz w:val="28"/>
          <w:szCs w:val="28"/>
        </w:rPr>
      </w:pPr>
    </w:p>
    <w:tbl>
      <w:tblPr>
        <w:tblStyle w:val="34"/>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791"/>
        <w:gridCol w:w="827"/>
        <w:gridCol w:w="1099"/>
        <w:gridCol w:w="1235"/>
        <w:gridCol w:w="731"/>
        <w:gridCol w:w="851"/>
        <w:gridCol w:w="708"/>
        <w:gridCol w:w="709"/>
        <w:gridCol w:w="1276"/>
        <w:gridCol w:w="726"/>
        <w:gridCol w:w="10"/>
      </w:tblGrid>
      <w:tr w14:paraId="5F5E1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675" w:type="dxa"/>
            <w:tcBorders>
              <w:top w:val="single" w:color="auto" w:sz="12" w:space="0"/>
              <w:left w:val="single" w:color="auto" w:sz="12" w:space="0"/>
              <w:bottom w:val="single" w:color="auto" w:sz="6" w:space="0"/>
              <w:right w:val="single" w:color="auto" w:sz="6" w:space="0"/>
            </w:tcBorders>
            <w:vAlign w:val="center"/>
          </w:tcPr>
          <w:p w14:paraId="767DDEFF">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791" w:type="dxa"/>
            <w:tcBorders>
              <w:top w:val="single" w:color="auto" w:sz="12" w:space="0"/>
              <w:left w:val="single" w:color="auto" w:sz="6" w:space="0"/>
              <w:bottom w:val="single" w:color="auto" w:sz="6" w:space="0"/>
              <w:right w:val="single" w:color="auto" w:sz="6" w:space="0"/>
            </w:tcBorders>
            <w:vAlign w:val="center"/>
          </w:tcPr>
          <w:p w14:paraId="0B1B2094">
            <w:pPr>
              <w:spacing w:line="400" w:lineRule="exact"/>
              <w:jc w:val="center"/>
              <w:rPr>
                <w:rFonts w:ascii="宋体" w:hAnsi="宋体" w:eastAsia="宋体" w:cs="Times New Roman"/>
                <w:b/>
                <w:bCs/>
                <w:szCs w:val="21"/>
              </w:rPr>
            </w:pPr>
            <w:r>
              <w:rPr>
                <w:rFonts w:hint="eastAsia" w:ascii="宋体" w:hAnsi="宋体" w:eastAsia="宋体" w:cs="Times New Roman"/>
                <w:b/>
                <w:bCs/>
                <w:szCs w:val="21"/>
              </w:rPr>
              <w:t>名称</w:t>
            </w:r>
          </w:p>
        </w:tc>
        <w:tc>
          <w:tcPr>
            <w:tcW w:w="827" w:type="dxa"/>
            <w:tcBorders>
              <w:top w:val="single" w:color="auto" w:sz="12" w:space="0"/>
              <w:left w:val="single" w:color="auto" w:sz="6" w:space="0"/>
              <w:bottom w:val="single" w:color="auto" w:sz="6" w:space="0"/>
              <w:right w:val="single" w:color="auto" w:sz="6" w:space="0"/>
            </w:tcBorders>
            <w:vAlign w:val="center"/>
          </w:tcPr>
          <w:p w14:paraId="473D10C4">
            <w:pPr>
              <w:spacing w:line="400" w:lineRule="exact"/>
              <w:jc w:val="center"/>
              <w:rPr>
                <w:rFonts w:ascii="宋体" w:hAnsi="宋体" w:eastAsia="宋体" w:cs="Times New Roman"/>
                <w:b/>
                <w:bCs/>
                <w:szCs w:val="21"/>
              </w:rPr>
            </w:pPr>
            <w:r>
              <w:rPr>
                <w:rFonts w:hint="eastAsia" w:ascii="宋体" w:hAnsi="宋体" w:eastAsia="宋体" w:cs="Times New Roman"/>
                <w:b/>
                <w:bCs/>
                <w:szCs w:val="21"/>
              </w:rPr>
              <w:t>品牌</w:t>
            </w:r>
          </w:p>
        </w:tc>
        <w:tc>
          <w:tcPr>
            <w:tcW w:w="1099" w:type="dxa"/>
            <w:tcBorders>
              <w:top w:val="single" w:color="auto" w:sz="12" w:space="0"/>
              <w:left w:val="single" w:color="auto" w:sz="6" w:space="0"/>
              <w:bottom w:val="single" w:color="auto" w:sz="6" w:space="0"/>
              <w:right w:val="single" w:color="auto" w:sz="6" w:space="0"/>
            </w:tcBorders>
            <w:vAlign w:val="center"/>
          </w:tcPr>
          <w:p w14:paraId="42622EE6">
            <w:pPr>
              <w:spacing w:line="400" w:lineRule="exact"/>
              <w:jc w:val="center"/>
              <w:rPr>
                <w:rFonts w:ascii="宋体" w:hAnsi="宋体" w:eastAsia="宋体" w:cs="Times New Roman"/>
                <w:b/>
                <w:bCs/>
                <w:szCs w:val="21"/>
              </w:rPr>
            </w:pPr>
            <w:r>
              <w:rPr>
                <w:rFonts w:hint="eastAsia" w:ascii="宋体" w:hAnsi="宋体" w:eastAsia="宋体" w:cs="Times New Roman"/>
                <w:b/>
                <w:bCs/>
                <w:szCs w:val="21"/>
              </w:rPr>
              <w:t>型号</w:t>
            </w:r>
          </w:p>
        </w:tc>
        <w:tc>
          <w:tcPr>
            <w:tcW w:w="1235" w:type="dxa"/>
            <w:tcBorders>
              <w:top w:val="single" w:color="auto" w:sz="12" w:space="0"/>
              <w:left w:val="single" w:color="auto" w:sz="6" w:space="0"/>
              <w:bottom w:val="single" w:color="auto" w:sz="6" w:space="0"/>
              <w:right w:val="single" w:color="auto" w:sz="6" w:space="0"/>
            </w:tcBorders>
            <w:vAlign w:val="center"/>
          </w:tcPr>
          <w:p w14:paraId="3967AC31">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数量/单位</w:t>
            </w:r>
          </w:p>
        </w:tc>
        <w:tc>
          <w:tcPr>
            <w:tcW w:w="731" w:type="dxa"/>
            <w:tcBorders>
              <w:top w:val="single" w:color="auto" w:sz="12" w:space="0"/>
              <w:left w:val="single" w:color="auto" w:sz="6" w:space="0"/>
              <w:bottom w:val="single" w:color="auto" w:sz="6" w:space="0"/>
              <w:right w:val="single" w:color="auto" w:sz="6" w:space="0"/>
            </w:tcBorders>
            <w:vAlign w:val="center"/>
          </w:tcPr>
          <w:p w14:paraId="7680DCEF">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单报价</w:t>
            </w:r>
          </w:p>
        </w:tc>
        <w:tc>
          <w:tcPr>
            <w:tcW w:w="851" w:type="dxa"/>
            <w:tcBorders>
              <w:top w:val="single" w:color="auto" w:sz="12" w:space="0"/>
              <w:left w:val="single" w:color="auto" w:sz="6" w:space="0"/>
              <w:bottom w:val="single" w:color="auto" w:sz="6" w:space="0"/>
              <w:right w:val="single" w:color="auto" w:sz="6" w:space="0"/>
            </w:tcBorders>
            <w:vAlign w:val="center"/>
          </w:tcPr>
          <w:p w14:paraId="429D3A5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分项总报价</w:t>
            </w:r>
          </w:p>
        </w:tc>
        <w:tc>
          <w:tcPr>
            <w:tcW w:w="708" w:type="dxa"/>
            <w:tcBorders>
              <w:top w:val="single" w:color="auto" w:sz="12" w:space="0"/>
              <w:left w:val="single" w:color="auto" w:sz="6" w:space="0"/>
              <w:bottom w:val="single" w:color="auto" w:sz="6" w:space="0"/>
              <w:right w:val="single" w:color="auto" w:sz="6" w:space="0"/>
            </w:tcBorders>
            <w:vAlign w:val="center"/>
          </w:tcPr>
          <w:p w14:paraId="6EFEC5C9">
            <w:pPr>
              <w:spacing w:line="400" w:lineRule="exact"/>
              <w:jc w:val="center"/>
              <w:rPr>
                <w:rFonts w:ascii="宋体" w:hAnsi="宋体" w:eastAsia="宋体" w:cs="Times New Roman"/>
                <w:b/>
                <w:bCs/>
                <w:szCs w:val="21"/>
              </w:rPr>
            </w:pPr>
            <w:r>
              <w:rPr>
                <w:rFonts w:hint="eastAsia" w:ascii="宋体" w:hAnsi="宋体" w:eastAsia="宋体" w:cs="Times New Roman"/>
                <w:b/>
                <w:bCs/>
                <w:szCs w:val="21"/>
              </w:rPr>
              <w:t>生产厂家</w:t>
            </w:r>
          </w:p>
        </w:tc>
        <w:tc>
          <w:tcPr>
            <w:tcW w:w="709" w:type="dxa"/>
            <w:tcBorders>
              <w:top w:val="single" w:color="auto" w:sz="12" w:space="0"/>
              <w:left w:val="single" w:color="auto" w:sz="6" w:space="0"/>
              <w:bottom w:val="single" w:color="auto" w:sz="6" w:space="0"/>
              <w:right w:val="single" w:color="auto" w:sz="6" w:space="0"/>
            </w:tcBorders>
            <w:vAlign w:val="center"/>
          </w:tcPr>
          <w:p w14:paraId="3ED7328B">
            <w:pPr>
              <w:spacing w:line="400" w:lineRule="exact"/>
              <w:jc w:val="center"/>
              <w:rPr>
                <w:rFonts w:ascii="宋体" w:hAnsi="宋体" w:eastAsia="宋体" w:cs="Times New Roman"/>
                <w:b/>
                <w:bCs/>
                <w:szCs w:val="21"/>
              </w:rPr>
            </w:pPr>
            <w:r>
              <w:rPr>
                <w:rFonts w:hint="eastAsia" w:ascii="宋体" w:hAnsi="宋体" w:eastAsia="宋体" w:cs="Times New Roman"/>
                <w:b/>
                <w:bCs/>
                <w:szCs w:val="21"/>
              </w:rPr>
              <w:t>质保期</w:t>
            </w:r>
          </w:p>
        </w:tc>
        <w:tc>
          <w:tcPr>
            <w:tcW w:w="1276" w:type="dxa"/>
            <w:tcBorders>
              <w:top w:val="single" w:color="auto" w:sz="12" w:space="0"/>
              <w:left w:val="single" w:color="auto" w:sz="6" w:space="0"/>
              <w:bottom w:val="single" w:color="auto" w:sz="6" w:space="0"/>
              <w:right w:val="single" w:color="auto" w:sz="4" w:space="0"/>
            </w:tcBorders>
            <w:vAlign w:val="center"/>
          </w:tcPr>
          <w:p w14:paraId="194FC635">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是否属于     小、微型企业产品</w:t>
            </w:r>
          </w:p>
        </w:tc>
        <w:tc>
          <w:tcPr>
            <w:tcW w:w="736" w:type="dxa"/>
            <w:gridSpan w:val="2"/>
            <w:tcBorders>
              <w:top w:val="single" w:color="auto" w:sz="12" w:space="0"/>
              <w:left w:val="single" w:color="auto" w:sz="4" w:space="0"/>
              <w:bottom w:val="single" w:color="auto" w:sz="6" w:space="0"/>
              <w:right w:val="single" w:color="auto" w:sz="12" w:space="0"/>
            </w:tcBorders>
            <w:vAlign w:val="center"/>
          </w:tcPr>
          <w:p w14:paraId="50DBFD78">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备注</w:t>
            </w:r>
          </w:p>
        </w:tc>
      </w:tr>
      <w:tr w14:paraId="31601F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407"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6B45DF13">
            <w:pPr>
              <w:spacing w:line="400" w:lineRule="exact"/>
              <w:jc w:val="center"/>
              <w:rPr>
                <w:rFonts w:ascii="宋体" w:hAnsi="宋体" w:eastAsia="宋体" w:cs="Times New Roman"/>
                <w:szCs w:val="21"/>
              </w:rPr>
            </w:pPr>
            <w:r>
              <w:rPr>
                <w:rFonts w:hint="eastAsia" w:ascii="宋体" w:hAnsi="宋体" w:eastAsia="宋体" w:cs="Times New Roman"/>
                <w:szCs w:val="21"/>
              </w:rPr>
              <w:t>1</w:t>
            </w:r>
          </w:p>
        </w:tc>
        <w:tc>
          <w:tcPr>
            <w:tcW w:w="791" w:type="dxa"/>
            <w:tcBorders>
              <w:top w:val="single" w:color="auto" w:sz="6" w:space="0"/>
              <w:left w:val="single" w:color="auto" w:sz="6" w:space="0"/>
              <w:bottom w:val="single" w:color="auto" w:sz="6" w:space="0"/>
              <w:right w:val="single" w:color="auto" w:sz="6" w:space="0"/>
            </w:tcBorders>
            <w:vAlign w:val="center"/>
          </w:tcPr>
          <w:p w14:paraId="43EB7EB2">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32740C42">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251AE49E">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2F2161F8">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05C8D688">
            <w:pPr>
              <w:spacing w:line="400" w:lineRule="exact"/>
              <w:jc w:val="center"/>
              <w:rPr>
                <w:rFonts w:ascii="宋体" w:hAnsi="宋体" w:eastAsia="宋体" w:cs="Times New Roman"/>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4C9BC2F9">
            <w:pPr>
              <w:spacing w:line="400" w:lineRule="exact"/>
              <w:jc w:val="center"/>
              <w:rPr>
                <w:rFonts w:ascii="宋体" w:hAnsi="宋体" w:eastAsia="宋体" w:cs="Times New Roman"/>
                <w:b/>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5C5DE5AC">
            <w:pPr>
              <w:spacing w:line="400" w:lineRule="exact"/>
              <w:jc w:val="center"/>
              <w:rPr>
                <w:rFonts w:ascii="宋体" w:hAnsi="宋体" w:eastAsia="宋体" w:cs="Times New Roman"/>
                <w:b/>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E528702">
            <w:pPr>
              <w:spacing w:line="400" w:lineRule="exact"/>
              <w:jc w:val="center"/>
              <w:rPr>
                <w:rFonts w:ascii="宋体" w:hAnsi="宋体" w:eastAsia="宋体" w:cs="Times New Roman"/>
                <w:b/>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3CD3E9D6">
            <w:pPr>
              <w:spacing w:line="400" w:lineRule="exact"/>
              <w:jc w:val="center"/>
              <w:rPr>
                <w:rFonts w:ascii="宋体" w:hAnsi="宋体" w:eastAsia="宋体" w:cs="Times New Roman"/>
                <w:b/>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27F6E716">
            <w:pPr>
              <w:spacing w:line="400" w:lineRule="exact"/>
              <w:jc w:val="center"/>
              <w:rPr>
                <w:rFonts w:ascii="宋体" w:hAnsi="宋体" w:eastAsia="宋体" w:cs="Times New Roman"/>
                <w:b/>
                <w:szCs w:val="21"/>
              </w:rPr>
            </w:pPr>
          </w:p>
        </w:tc>
      </w:tr>
      <w:tr w14:paraId="1B701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0"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1FC28F4F">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791" w:type="dxa"/>
            <w:tcBorders>
              <w:top w:val="single" w:color="auto" w:sz="6" w:space="0"/>
              <w:left w:val="single" w:color="auto" w:sz="6" w:space="0"/>
              <w:bottom w:val="single" w:color="auto" w:sz="6" w:space="0"/>
              <w:right w:val="single" w:color="auto" w:sz="6" w:space="0"/>
            </w:tcBorders>
            <w:vAlign w:val="center"/>
          </w:tcPr>
          <w:p w14:paraId="72936F83">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44D8079B">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4D22E191">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71D348FE">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1C0E542B">
            <w:pPr>
              <w:spacing w:line="400" w:lineRule="exact"/>
              <w:jc w:val="center"/>
              <w:rPr>
                <w:rFonts w:ascii="宋体" w:hAnsi="宋体" w:eastAsia="宋体" w:cs="Times New Roman"/>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A974323">
            <w:pPr>
              <w:spacing w:line="400" w:lineRule="exact"/>
              <w:jc w:val="center"/>
              <w:rPr>
                <w:rFonts w:ascii="宋体" w:hAnsi="宋体" w:eastAsia="宋体" w:cs="Times New Roman"/>
                <w:b/>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786DBE2B">
            <w:pPr>
              <w:spacing w:line="400" w:lineRule="exact"/>
              <w:jc w:val="center"/>
              <w:rPr>
                <w:rFonts w:ascii="宋体" w:hAnsi="宋体" w:eastAsia="宋体" w:cs="Times New Roman"/>
                <w:b/>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7056E49E">
            <w:pPr>
              <w:spacing w:line="400" w:lineRule="exact"/>
              <w:jc w:val="center"/>
              <w:rPr>
                <w:rFonts w:ascii="宋体" w:hAnsi="宋体" w:eastAsia="宋体" w:cs="Times New Roman"/>
                <w:b/>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5CE9E74D">
            <w:pPr>
              <w:spacing w:line="400" w:lineRule="exact"/>
              <w:jc w:val="center"/>
              <w:rPr>
                <w:rFonts w:ascii="宋体" w:hAnsi="宋体" w:eastAsia="宋体" w:cs="Times New Roman"/>
                <w:b/>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6055EE84">
            <w:pPr>
              <w:spacing w:line="400" w:lineRule="exact"/>
              <w:jc w:val="center"/>
              <w:rPr>
                <w:rFonts w:ascii="宋体" w:hAnsi="宋体" w:eastAsia="宋体" w:cs="Times New Roman"/>
                <w:b/>
                <w:szCs w:val="21"/>
              </w:rPr>
            </w:pPr>
          </w:p>
        </w:tc>
      </w:tr>
      <w:tr w14:paraId="25E8F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3A995A67">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791" w:type="dxa"/>
            <w:tcBorders>
              <w:top w:val="single" w:color="auto" w:sz="6" w:space="0"/>
              <w:left w:val="single" w:color="auto" w:sz="6" w:space="0"/>
              <w:bottom w:val="single" w:color="auto" w:sz="6" w:space="0"/>
              <w:right w:val="single" w:color="auto" w:sz="6" w:space="0"/>
            </w:tcBorders>
            <w:vAlign w:val="center"/>
          </w:tcPr>
          <w:p w14:paraId="51EF2735">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0313752D">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321020C2">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61EE4043">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5A155649">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196A123D">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4FBDD526">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BDCA273">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056EAA2B">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702B4B42">
            <w:pPr>
              <w:spacing w:line="400" w:lineRule="exact"/>
              <w:jc w:val="center"/>
              <w:rPr>
                <w:rFonts w:ascii="宋体" w:hAnsi="宋体" w:eastAsia="宋体" w:cs="Times New Roman"/>
                <w:szCs w:val="21"/>
              </w:rPr>
            </w:pPr>
          </w:p>
        </w:tc>
      </w:tr>
      <w:tr w14:paraId="630CF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47094A75">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791" w:type="dxa"/>
            <w:tcBorders>
              <w:top w:val="single" w:color="auto" w:sz="6" w:space="0"/>
              <w:left w:val="single" w:color="auto" w:sz="6" w:space="0"/>
              <w:bottom w:val="single" w:color="auto" w:sz="6" w:space="0"/>
              <w:right w:val="single" w:color="auto" w:sz="6" w:space="0"/>
            </w:tcBorders>
            <w:vAlign w:val="center"/>
          </w:tcPr>
          <w:p w14:paraId="5CFA8077">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67C60000">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64A00059">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00E10539">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4EAD5EEB">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762D669">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0AA0FC82">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1E3A7D61">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1E282ED3">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0EAF1E8D">
            <w:pPr>
              <w:spacing w:line="400" w:lineRule="exact"/>
              <w:jc w:val="center"/>
              <w:rPr>
                <w:rFonts w:ascii="宋体" w:hAnsi="宋体" w:eastAsia="宋体" w:cs="Times New Roman"/>
                <w:szCs w:val="21"/>
              </w:rPr>
            </w:pPr>
          </w:p>
        </w:tc>
      </w:tr>
      <w:tr w14:paraId="3B6FD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14FC5F60">
            <w:pPr>
              <w:spacing w:line="400" w:lineRule="exact"/>
              <w:jc w:val="center"/>
              <w:rPr>
                <w:rFonts w:ascii="宋体" w:hAnsi="宋体" w:eastAsia="宋体" w:cs="Times New Roman"/>
                <w:szCs w:val="21"/>
              </w:rPr>
            </w:pPr>
          </w:p>
        </w:tc>
        <w:tc>
          <w:tcPr>
            <w:tcW w:w="791" w:type="dxa"/>
            <w:tcBorders>
              <w:top w:val="single" w:color="auto" w:sz="6" w:space="0"/>
              <w:left w:val="single" w:color="auto" w:sz="6" w:space="0"/>
              <w:bottom w:val="single" w:color="auto" w:sz="6" w:space="0"/>
              <w:right w:val="single" w:color="auto" w:sz="6" w:space="0"/>
            </w:tcBorders>
            <w:vAlign w:val="center"/>
          </w:tcPr>
          <w:p w14:paraId="7E401327">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6C63155D">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23F3B8D0">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1619E424">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463D04C0">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78DB37A">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7F2BF23E">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B51795F">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4C22D605">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29859C4F">
            <w:pPr>
              <w:spacing w:line="400" w:lineRule="exact"/>
              <w:jc w:val="center"/>
              <w:rPr>
                <w:rFonts w:ascii="宋体" w:hAnsi="宋体" w:eastAsia="宋体" w:cs="Times New Roman"/>
                <w:szCs w:val="21"/>
              </w:rPr>
            </w:pPr>
          </w:p>
        </w:tc>
      </w:tr>
      <w:tr w14:paraId="33A42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52BD55E9">
            <w:pPr>
              <w:spacing w:line="400" w:lineRule="exact"/>
              <w:jc w:val="center"/>
              <w:rPr>
                <w:rFonts w:ascii="宋体" w:hAnsi="宋体" w:eastAsia="宋体" w:cs="Times New Roman"/>
                <w:szCs w:val="21"/>
              </w:rPr>
            </w:pPr>
          </w:p>
        </w:tc>
        <w:tc>
          <w:tcPr>
            <w:tcW w:w="791" w:type="dxa"/>
            <w:tcBorders>
              <w:top w:val="single" w:color="auto" w:sz="6" w:space="0"/>
              <w:left w:val="single" w:color="auto" w:sz="6" w:space="0"/>
              <w:bottom w:val="single" w:color="auto" w:sz="6" w:space="0"/>
              <w:right w:val="single" w:color="auto" w:sz="6" w:space="0"/>
            </w:tcBorders>
            <w:vAlign w:val="center"/>
          </w:tcPr>
          <w:p w14:paraId="7B39BEE2">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2EC8C63A">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75DAB30F">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29FF0A3F">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095A8A83">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1D822ED">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67E856CC">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2D86D33">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4751CCA8">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3AFE0CF6">
            <w:pPr>
              <w:spacing w:line="400" w:lineRule="exact"/>
              <w:jc w:val="center"/>
              <w:rPr>
                <w:rFonts w:ascii="宋体" w:hAnsi="宋体" w:eastAsia="宋体" w:cs="Times New Roman"/>
                <w:szCs w:val="21"/>
              </w:rPr>
            </w:pPr>
          </w:p>
        </w:tc>
      </w:tr>
      <w:tr w14:paraId="0494B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12" w:space="0"/>
              <w:right w:val="single" w:color="auto" w:sz="6" w:space="0"/>
            </w:tcBorders>
            <w:vAlign w:val="center"/>
          </w:tcPr>
          <w:p w14:paraId="3D541F0F">
            <w:pPr>
              <w:spacing w:line="400" w:lineRule="exact"/>
              <w:jc w:val="center"/>
              <w:rPr>
                <w:rFonts w:ascii="宋体" w:hAnsi="宋体" w:eastAsia="宋体" w:cs="Times New Roman"/>
                <w:szCs w:val="21"/>
              </w:rPr>
            </w:pPr>
          </w:p>
        </w:tc>
        <w:tc>
          <w:tcPr>
            <w:tcW w:w="791" w:type="dxa"/>
            <w:tcBorders>
              <w:top w:val="single" w:color="auto" w:sz="6" w:space="0"/>
              <w:left w:val="single" w:color="auto" w:sz="6" w:space="0"/>
              <w:bottom w:val="single" w:color="auto" w:sz="12" w:space="0"/>
              <w:right w:val="single" w:color="auto" w:sz="6" w:space="0"/>
            </w:tcBorders>
            <w:vAlign w:val="center"/>
          </w:tcPr>
          <w:p w14:paraId="3FF2B38A">
            <w:pPr>
              <w:widowControl/>
              <w:spacing w:line="400" w:lineRule="exact"/>
              <w:jc w:val="center"/>
              <w:rPr>
                <w:rFonts w:ascii="宋体" w:hAnsi="宋体" w:eastAsia="宋体" w:cs="宋体"/>
                <w:szCs w:val="21"/>
              </w:rPr>
            </w:pPr>
          </w:p>
        </w:tc>
        <w:tc>
          <w:tcPr>
            <w:tcW w:w="827" w:type="dxa"/>
            <w:tcBorders>
              <w:top w:val="single" w:color="auto" w:sz="6" w:space="0"/>
              <w:left w:val="single" w:color="auto" w:sz="6" w:space="0"/>
              <w:bottom w:val="single" w:color="auto" w:sz="12" w:space="0"/>
              <w:right w:val="single" w:color="auto" w:sz="6" w:space="0"/>
            </w:tcBorders>
            <w:vAlign w:val="center"/>
          </w:tcPr>
          <w:p w14:paraId="545A6F56">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12" w:space="0"/>
              <w:right w:val="single" w:color="auto" w:sz="6" w:space="0"/>
            </w:tcBorders>
            <w:vAlign w:val="center"/>
          </w:tcPr>
          <w:p w14:paraId="6D00858D">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12" w:space="0"/>
              <w:right w:val="single" w:color="auto" w:sz="6" w:space="0"/>
            </w:tcBorders>
            <w:vAlign w:val="center"/>
          </w:tcPr>
          <w:p w14:paraId="52B05359">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12" w:space="0"/>
              <w:right w:val="single" w:color="auto" w:sz="6" w:space="0"/>
            </w:tcBorders>
            <w:vAlign w:val="center"/>
          </w:tcPr>
          <w:p w14:paraId="183043BC">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12" w:space="0"/>
              <w:right w:val="single" w:color="auto" w:sz="6" w:space="0"/>
            </w:tcBorders>
            <w:vAlign w:val="center"/>
          </w:tcPr>
          <w:p w14:paraId="36C30B7B">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12" w:space="0"/>
              <w:right w:val="single" w:color="auto" w:sz="6" w:space="0"/>
            </w:tcBorders>
            <w:vAlign w:val="center"/>
          </w:tcPr>
          <w:p w14:paraId="7FB7F09D">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12" w:space="0"/>
              <w:right w:val="single" w:color="auto" w:sz="6" w:space="0"/>
            </w:tcBorders>
            <w:vAlign w:val="center"/>
          </w:tcPr>
          <w:p w14:paraId="5A79DF14">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12" w:space="0"/>
              <w:right w:val="single" w:color="auto" w:sz="4" w:space="0"/>
            </w:tcBorders>
            <w:vAlign w:val="center"/>
          </w:tcPr>
          <w:p w14:paraId="76ED03EC">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12" w:space="0"/>
              <w:right w:val="single" w:color="auto" w:sz="12" w:space="0"/>
            </w:tcBorders>
            <w:vAlign w:val="center"/>
          </w:tcPr>
          <w:p w14:paraId="05E9AE46">
            <w:pPr>
              <w:spacing w:line="400" w:lineRule="exact"/>
              <w:jc w:val="center"/>
              <w:rPr>
                <w:rFonts w:ascii="宋体" w:hAnsi="宋体" w:eastAsia="宋体" w:cs="Times New Roman"/>
                <w:szCs w:val="21"/>
              </w:rPr>
            </w:pPr>
          </w:p>
        </w:tc>
      </w:tr>
    </w:tbl>
    <w:p w14:paraId="240B96D7">
      <w:pPr>
        <w:spacing w:line="400" w:lineRule="exact"/>
        <w:rPr>
          <w:rFonts w:ascii="宋体" w:hAnsi="宋体" w:eastAsia="宋体" w:cs="Times New Roman"/>
          <w:szCs w:val="21"/>
        </w:rPr>
      </w:pPr>
    </w:p>
    <w:p w14:paraId="456ABB3C">
      <w:pPr>
        <w:spacing w:line="400" w:lineRule="exact"/>
        <w:rPr>
          <w:rFonts w:ascii="宋体" w:hAnsi="宋体" w:eastAsia="宋体" w:cs="Times New Roman"/>
          <w:szCs w:val="21"/>
        </w:rPr>
      </w:pPr>
      <w:r>
        <w:rPr>
          <w:rFonts w:hint="eastAsia" w:ascii="宋体" w:hAnsi="宋体" w:eastAsia="宋体" w:cs="Times New Roman"/>
          <w:szCs w:val="21"/>
        </w:rPr>
        <w:t>注：1、所报产品的各项指标必须等于或大于采购文件需求中所列要求。</w:t>
      </w:r>
    </w:p>
    <w:p w14:paraId="004F933E">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2.请各投标单位根据本项目的相关需求，提出符合实际的报价明细，偏离或补充之处请做重点说明。</w:t>
      </w:r>
    </w:p>
    <w:p w14:paraId="3EFD9D50">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3.本表可根据需要自行添行。</w:t>
      </w:r>
    </w:p>
    <w:p w14:paraId="20BB47AD">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4.因表述含糊导致的评审风险将由投标人承担。（必须如实填写品牌、型号。）</w:t>
      </w:r>
    </w:p>
    <w:p w14:paraId="088EBD07">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p>
    <w:p w14:paraId="3C645849">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6.如有需要说明的事项，请在备注中列明。</w:t>
      </w:r>
    </w:p>
    <w:p w14:paraId="5A7FFBB2">
      <w:pPr>
        <w:spacing w:line="400" w:lineRule="exact"/>
        <w:ind w:firstLine="420" w:firstLineChars="200"/>
        <w:rPr>
          <w:rFonts w:ascii="宋体" w:hAnsi="宋体" w:eastAsia="宋体" w:cs="Times New Roman"/>
          <w:bCs/>
          <w:sz w:val="24"/>
          <w:szCs w:val="24"/>
        </w:rPr>
      </w:pPr>
      <w:r>
        <w:rPr>
          <w:rFonts w:hint="eastAsia" w:ascii="宋体" w:hAnsi="宋体" w:eastAsia="宋体" w:cs="Times New Roman"/>
          <w:szCs w:val="21"/>
        </w:rPr>
        <w:t>7.监狱企业、残疾人福利性单位视同小型、微型企业。</w:t>
      </w:r>
    </w:p>
    <w:p w14:paraId="2FB78DAD">
      <w:pPr>
        <w:spacing w:line="400" w:lineRule="exact"/>
        <w:ind w:firstLine="3600" w:firstLineChars="1500"/>
        <w:jc w:val="left"/>
        <w:rPr>
          <w:rFonts w:ascii="宋体" w:hAnsi="宋体" w:eastAsia="宋体" w:cs="Times New Roman"/>
          <w:bCs/>
          <w:sz w:val="24"/>
          <w:szCs w:val="24"/>
        </w:rPr>
      </w:pPr>
    </w:p>
    <w:p w14:paraId="23AA11E4">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A95150C">
      <w:pPr>
        <w:spacing w:line="400" w:lineRule="exact"/>
        <w:ind w:firstLine="3600" w:firstLineChars="1500"/>
        <w:jc w:val="left"/>
        <w:rPr>
          <w:rFonts w:ascii="宋体" w:hAnsi="宋体" w:eastAsia="宋体" w:cs="Times New Roman"/>
          <w:bCs/>
          <w:sz w:val="24"/>
          <w:szCs w:val="24"/>
        </w:rPr>
      </w:pPr>
    </w:p>
    <w:p w14:paraId="763A3F83">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p w14:paraId="14CE94B7">
      <w:pPr>
        <w:spacing w:line="360" w:lineRule="exact"/>
        <w:jc w:val="center"/>
        <w:rPr>
          <w:rFonts w:ascii="黑体" w:hAnsi="黑体" w:eastAsia="黑体" w:cs="Times New Roman"/>
          <w:sz w:val="28"/>
          <w:szCs w:val="28"/>
        </w:rPr>
      </w:pPr>
    </w:p>
    <w:p w14:paraId="5822A587">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五、商务、技术要求响应及偏离表</w:t>
      </w:r>
    </w:p>
    <w:p w14:paraId="5581DAA4">
      <w:pPr>
        <w:spacing w:line="360" w:lineRule="exact"/>
        <w:jc w:val="center"/>
        <w:rPr>
          <w:rFonts w:ascii="宋体" w:hAnsi="宋体" w:eastAsia="宋体" w:cs="Times New Roman"/>
          <w:b/>
          <w:sz w:val="24"/>
          <w:szCs w:val="24"/>
        </w:rPr>
      </w:pPr>
    </w:p>
    <w:p w14:paraId="44AD27B2">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4A89D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1F9DDE0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631ED91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3EA33F7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4DDE63F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6593026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24636F6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0579397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127708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E296C2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5B539296">
            <w:pPr>
              <w:spacing w:line="360" w:lineRule="exact"/>
              <w:jc w:val="center"/>
              <w:rPr>
                <w:rFonts w:ascii="宋体" w:hAnsi="宋体" w:eastAsia="宋体" w:cs="Times New Roman"/>
                <w:sz w:val="24"/>
                <w:szCs w:val="24"/>
              </w:rPr>
            </w:pPr>
          </w:p>
        </w:tc>
        <w:tc>
          <w:tcPr>
            <w:tcW w:w="2308" w:type="dxa"/>
            <w:vAlign w:val="center"/>
          </w:tcPr>
          <w:p w14:paraId="7D363023">
            <w:pPr>
              <w:spacing w:line="360" w:lineRule="exact"/>
              <w:jc w:val="center"/>
              <w:rPr>
                <w:rFonts w:ascii="宋体" w:hAnsi="宋体" w:eastAsia="宋体" w:cs="Times New Roman"/>
                <w:sz w:val="24"/>
                <w:szCs w:val="24"/>
              </w:rPr>
            </w:pPr>
          </w:p>
        </w:tc>
        <w:tc>
          <w:tcPr>
            <w:tcW w:w="1713" w:type="dxa"/>
            <w:vAlign w:val="center"/>
          </w:tcPr>
          <w:p w14:paraId="45B02CA8">
            <w:pPr>
              <w:spacing w:line="360" w:lineRule="exact"/>
              <w:jc w:val="center"/>
              <w:rPr>
                <w:rFonts w:ascii="宋体" w:hAnsi="宋体" w:eastAsia="宋体" w:cs="Times New Roman"/>
                <w:sz w:val="24"/>
                <w:szCs w:val="24"/>
              </w:rPr>
            </w:pPr>
          </w:p>
        </w:tc>
        <w:tc>
          <w:tcPr>
            <w:tcW w:w="1911" w:type="dxa"/>
            <w:vAlign w:val="center"/>
          </w:tcPr>
          <w:p w14:paraId="3C6CFBA5">
            <w:pPr>
              <w:spacing w:line="360" w:lineRule="exact"/>
              <w:jc w:val="center"/>
              <w:rPr>
                <w:rFonts w:ascii="宋体" w:hAnsi="宋体" w:eastAsia="宋体" w:cs="Times New Roman"/>
                <w:sz w:val="24"/>
                <w:szCs w:val="24"/>
              </w:rPr>
            </w:pPr>
          </w:p>
        </w:tc>
      </w:tr>
      <w:tr w14:paraId="5A329C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F13379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7C483ACD">
            <w:pPr>
              <w:spacing w:line="360" w:lineRule="exact"/>
              <w:jc w:val="center"/>
              <w:rPr>
                <w:rFonts w:ascii="宋体" w:hAnsi="宋体" w:eastAsia="宋体" w:cs="Times New Roman"/>
                <w:sz w:val="24"/>
                <w:szCs w:val="24"/>
              </w:rPr>
            </w:pPr>
          </w:p>
        </w:tc>
        <w:tc>
          <w:tcPr>
            <w:tcW w:w="2308" w:type="dxa"/>
            <w:vAlign w:val="center"/>
          </w:tcPr>
          <w:p w14:paraId="0BB0A9F6">
            <w:pPr>
              <w:spacing w:line="360" w:lineRule="exact"/>
              <w:jc w:val="center"/>
              <w:rPr>
                <w:rFonts w:ascii="宋体" w:hAnsi="宋体" w:eastAsia="宋体" w:cs="Times New Roman"/>
                <w:sz w:val="24"/>
                <w:szCs w:val="24"/>
              </w:rPr>
            </w:pPr>
          </w:p>
        </w:tc>
        <w:tc>
          <w:tcPr>
            <w:tcW w:w="1713" w:type="dxa"/>
            <w:vAlign w:val="center"/>
          </w:tcPr>
          <w:p w14:paraId="5B3FEA03">
            <w:pPr>
              <w:spacing w:line="360" w:lineRule="exact"/>
              <w:jc w:val="center"/>
              <w:rPr>
                <w:rFonts w:ascii="宋体" w:hAnsi="宋体" w:eastAsia="宋体" w:cs="Times New Roman"/>
                <w:sz w:val="24"/>
                <w:szCs w:val="24"/>
              </w:rPr>
            </w:pPr>
          </w:p>
        </w:tc>
        <w:tc>
          <w:tcPr>
            <w:tcW w:w="1911" w:type="dxa"/>
            <w:vAlign w:val="center"/>
          </w:tcPr>
          <w:p w14:paraId="1F54B39C">
            <w:pPr>
              <w:spacing w:line="360" w:lineRule="exact"/>
              <w:jc w:val="center"/>
              <w:rPr>
                <w:rFonts w:ascii="宋体" w:hAnsi="宋体" w:eastAsia="宋体" w:cs="Times New Roman"/>
                <w:sz w:val="24"/>
                <w:szCs w:val="24"/>
              </w:rPr>
            </w:pPr>
          </w:p>
        </w:tc>
      </w:tr>
      <w:tr w14:paraId="2B4BB8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642AA6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39E577BB">
            <w:pPr>
              <w:spacing w:line="360" w:lineRule="exact"/>
              <w:jc w:val="center"/>
              <w:rPr>
                <w:rFonts w:ascii="宋体" w:hAnsi="宋体" w:eastAsia="宋体" w:cs="Times New Roman"/>
                <w:sz w:val="24"/>
                <w:szCs w:val="24"/>
              </w:rPr>
            </w:pPr>
          </w:p>
        </w:tc>
        <w:tc>
          <w:tcPr>
            <w:tcW w:w="2308" w:type="dxa"/>
            <w:vAlign w:val="center"/>
          </w:tcPr>
          <w:p w14:paraId="545772BE">
            <w:pPr>
              <w:spacing w:line="360" w:lineRule="exact"/>
              <w:jc w:val="center"/>
              <w:rPr>
                <w:rFonts w:ascii="宋体" w:hAnsi="宋体" w:eastAsia="宋体" w:cs="Times New Roman"/>
                <w:sz w:val="24"/>
                <w:szCs w:val="24"/>
              </w:rPr>
            </w:pPr>
          </w:p>
        </w:tc>
        <w:tc>
          <w:tcPr>
            <w:tcW w:w="1713" w:type="dxa"/>
            <w:vAlign w:val="center"/>
          </w:tcPr>
          <w:p w14:paraId="077EBFF3">
            <w:pPr>
              <w:spacing w:line="360" w:lineRule="exact"/>
              <w:jc w:val="center"/>
              <w:rPr>
                <w:rFonts w:ascii="宋体" w:hAnsi="宋体" w:eastAsia="宋体" w:cs="Times New Roman"/>
                <w:sz w:val="24"/>
                <w:szCs w:val="24"/>
              </w:rPr>
            </w:pPr>
          </w:p>
        </w:tc>
        <w:tc>
          <w:tcPr>
            <w:tcW w:w="1911" w:type="dxa"/>
            <w:vAlign w:val="center"/>
          </w:tcPr>
          <w:p w14:paraId="3E63F8D4">
            <w:pPr>
              <w:spacing w:line="360" w:lineRule="exact"/>
              <w:jc w:val="center"/>
              <w:rPr>
                <w:rFonts w:ascii="宋体" w:hAnsi="宋体" w:eastAsia="宋体" w:cs="Times New Roman"/>
                <w:sz w:val="24"/>
                <w:szCs w:val="24"/>
              </w:rPr>
            </w:pPr>
          </w:p>
        </w:tc>
      </w:tr>
      <w:tr w14:paraId="55B829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8136A5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27E3A89D">
            <w:pPr>
              <w:spacing w:line="360" w:lineRule="exact"/>
              <w:jc w:val="center"/>
              <w:rPr>
                <w:rFonts w:ascii="宋体" w:hAnsi="宋体" w:eastAsia="宋体" w:cs="Times New Roman"/>
                <w:sz w:val="24"/>
                <w:szCs w:val="24"/>
              </w:rPr>
            </w:pPr>
          </w:p>
        </w:tc>
        <w:tc>
          <w:tcPr>
            <w:tcW w:w="2308" w:type="dxa"/>
            <w:vAlign w:val="center"/>
          </w:tcPr>
          <w:p w14:paraId="4112B569">
            <w:pPr>
              <w:spacing w:line="360" w:lineRule="exact"/>
              <w:jc w:val="center"/>
              <w:rPr>
                <w:rFonts w:ascii="宋体" w:hAnsi="宋体" w:eastAsia="宋体" w:cs="Times New Roman"/>
                <w:sz w:val="24"/>
                <w:szCs w:val="24"/>
              </w:rPr>
            </w:pPr>
          </w:p>
        </w:tc>
        <w:tc>
          <w:tcPr>
            <w:tcW w:w="1713" w:type="dxa"/>
            <w:vAlign w:val="center"/>
          </w:tcPr>
          <w:p w14:paraId="37D4B8E9">
            <w:pPr>
              <w:spacing w:line="360" w:lineRule="exact"/>
              <w:jc w:val="center"/>
              <w:rPr>
                <w:rFonts w:ascii="宋体" w:hAnsi="宋体" w:eastAsia="宋体" w:cs="Times New Roman"/>
                <w:sz w:val="24"/>
                <w:szCs w:val="24"/>
              </w:rPr>
            </w:pPr>
          </w:p>
        </w:tc>
        <w:tc>
          <w:tcPr>
            <w:tcW w:w="1911" w:type="dxa"/>
            <w:vAlign w:val="center"/>
          </w:tcPr>
          <w:p w14:paraId="6BB8BDCB">
            <w:pPr>
              <w:spacing w:line="360" w:lineRule="exact"/>
              <w:jc w:val="center"/>
              <w:rPr>
                <w:rFonts w:ascii="宋体" w:hAnsi="宋体" w:eastAsia="宋体" w:cs="Times New Roman"/>
                <w:sz w:val="24"/>
                <w:szCs w:val="24"/>
              </w:rPr>
            </w:pPr>
          </w:p>
        </w:tc>
      </w:tr>
      <w:tr w14:paraId="2B5888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202E7FD">
            <w:pPr>
              <w:spacing w:line="360" w:lineRule="exact"/>
              <w:jc w:val="center"/>
              <w:rPr>
                <w:rFonts w:ascii="宋体" w:hAnsi="宋体" w:eastAsia="宋体" w:cs="Times New Roman"/>
                <w:sz w:val="24"/>
                <w:szCs w:val="24"/>
              </w:rPr>
            </w:pPr>
          </w:p>
        </w:tc>
        <w:tc>
          <w:tcPr>
            <w:tcW w:w="2415" w:type="dxa"/>
            <w:vAlign w:val="center"/>
          </w:tcPr>
          <w:p w14:paraId="705244D8">
            <w:pPr>
              <w:spacing w:line="360" w:lineRule="exact"/>
              <w:jc w:val="center"/>
              <w:rPr>
                <w:rFonts w:ascii="宋体" w:hAnsi="宋体" w:eastAsia="宋体" w:cs="Times New Roman"/>
                <w:sz w:val="24"/>
                <w:szCs w:val="24"/>
              </w:rPr>
            </w:pPr>
          </w:p>
        </w:tc>
        <w:tc>
          <w:tcPr>
            <w:tcW w:w="2308" w:type="dxa"/>
            <w:vAlign w:val="center"/>
          </w:tcPr>
          <w:p w14:paraId="465B9F99">
            <w:pPr>
              <w:spacing w:line="360" w:lineRule="exact"/>
              <w:jc w:val="center"/>
              <w:rPr>
                <w:rFonts w:ascii="宋体" w:hAnsi="宋体" w:eastAsia="宋体" w:cs="Times New Roman"/>
                <w:sz w:val="24"/>
                <w:szCs w:val="24"/>
              </w:rPr>
            </w:pPr>
          </w:p>
        </w:tc>
        <w:tc>
          <w:tcPr>
            <w:tcW w:w="1713" w:type="dxa"/>
            <w:vAlign w:val="center"/>
          </w:tcPr>
          <w:p w14:paraId="11281EE4">
            <w:pPr>
              <w:spacing w:line="360" w:lineRule="exact"/>
              <w:jc w:val="center"/>
              <w:rPr>
                <w:rFonts w:ascii="宋体" w:hAnsi="宋体" w:eastAsia="宋体" w:cs="Times New Roman"/>
                <w:sz w:val="24"/>
                <w:szCs w:val="24"/>
              </w:rPr>
            </w:pPr>
          </w:p>
        </w:tc>
        <w:tc>
          <w:tcPr>
            <w:tcW w:w="1911" w:type="dxa"/>
            <w:vAlign w:val="center"/>
          </w:tcPr>
          <w:p w14:paraId="3D614426">
            <w:pPr>
              <w:spacing w:line="360" w:lineRule="exact"/>
              <w:jc w:val="center"/>
              <w:rPr>
                <w:rFonts w:ascii="宋体" w:hAnsi="宋体" w:eastAsia="宋体" w:cs="Times New Roman"/>
                <w:sz w:val="24"/>
                <w:szCs w:val="24"/>
              </w:rPr>
            </w:pPr>
          </w:p>
        </w:tc>
      </w:tr>
    </w:tbl>
    <w:p w14:paraId="4803BC7F">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ABEC8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4D6EC81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16DB83A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06B8EAC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04FDFB7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44BB444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0062690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4B39F76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740C94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D0341B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1169204B">
            <w:pPr>
              <w:spacing w:line="360" w:lineRule="exact"/>
              <w:jc w:val="center"/>
              <w:rPr>
                <w:rFonts w:ascii="宋体" w:hAnsi="宋体" w:eastAsia="宋体" w:cs="Times New Roman"/>
                <w:sz w:val="24"/>
                <w:szCs w:val="24"/>
              </w:rPr>
            </w:pPr>
          </w:p>
        </w:tc>
        <w:tc>
          <w:tcPr>
            <w:tcW w:w="2308" w:type="dxa"/>
            <w:vAlign w:val="center"/>
          </w:tcPr>
          <w:p w14:paraId="46E676B0">
            <w:pPr>
              <w:spacing w:line="360" w:lineRule="exact"/>
              <w:jc w:val="center"/>
              <w:rPr>
                <w:rFonts w:ascii="宋体" w:hAnsi="宋体" w:eastAsia="宋体" w:cs="Times New Roman"/>
                <w:sz w:val="24"/>
                <w:szCs w:val="24"/>
              </w:rPr>
            </w:pPr>
          </w:p>
        </w:tc>
        <w:tc>
          <w:tcPr>
            <w:tcW w:w="1713" w:type="dxa"/>
            <w:vAlign w:val="center"/>
          </w:tcPr>
          <w:p w14:paraId="063CA3A8">
            <w:pPr>
              <w:spacing w:line="360" w:lineRule="exact"/>
              <w:jc w:val="center"/>
              <w:rPr>
                <w:rFonts w:ascii="宋体" w:hAnsi="宋体" w:eastAsia="宋体" w:cs="Times New Roman"/>
                <w:sz w:val="24"/>
                <w:szCs w:val="24"/>
              </w:rPr>
            </w:pPr>
          </w:p>
        </w:tc>
        <w:tc>
          <w:tcPr>
            <w:tcW w:w="1911" w:type="dxa"/>
            <w:vAlign w:val="center"/>
          </w:tcPr>
          <w:p w14:paraId="1E2B2490">
            <w:pPr>
              <w:spacing w:line="360" w:lineRule="exact"/>
              <w:jc w:val="center"/>
              <w:rPr>
                <w:rFonts w:ascii="宋体" w:hAnsi="宋体" w:eastAsia="宋体" w:cs="Times New Roman"/>
                <w:sz w:val="24"/>
                <w:szCs w:val="24"/>
              </w:rPr>
            </w:pPr>
          </w:p>
        </w:tc>
      </w:tr>
      <w:tr w14:paraId="01577C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E0A10D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4E801D3A">
            <w:pPr>
              <w:spacing w:line="360" w:lineRule="exact"/>
              <w:jc w:val="center"/>
              <w:rPr>
                <w:rFonts w:ascii="宋体" w:hAnsi="宋体" w:eastAsia="宋体" w:cs="Times New Roman"/>
                <w:sz w:val="24"/>
                <w:szCs w:val="24"/>
              </w:rPr>
            </w:pPr>
          </w:p>
        </w:tc>
        <w:tc>
          <w:tcPr>
            <w:tcW w:w="2308" w:type="dxa"/>
            <w:vAlign w:val="center"/>
          </w:tcPr>
          <w:p w14:paraId="5F62DF5B">
            <w:pPr>
              <w:spacing w:line="360" w:lineRule="exact"/>
              <w:jc w:val="center"/>
              <w:rPr>
                <w:rFonts w:ascii="宋体" w:hAnsi="宋体" w:eastAsia="宋体" w:cs="Times New Roman"/>
                <w:sz w:val="24"/>
                <w:szCs w:val="24"/>
              </w:rPr>
            </w:pPr>
          </w:p>
        </w:tc>
        <w:tc>
          <w:tcPr>
            <w:tcW w:w="1713" w:type="dxa"/>
            <w:vAlign w:val="center"/>
          </w:tcPr>
          <w:p w14:paraId="372E8492">
            <w:pPr>
              <w:spacing w:line="360" w:lineRule="exact"/>
              <w:jc w:val="center"/>
              <w:rPr>
                <w:rFonts w:ascii="宋体" w:hAnsi="宋体" w:eastAsia="宋体" w:cs="Times New Roman"/>
                <w:sz w:val="24"/>
                <w:szCs w:val="24"/>
              </w:rPr>
            </w:pPr>
          </w:p>
        </w:tc>
        <w:tc>
          <w:tcPr>
            <w:tcW w:w="1911" w:type="dxa"/>
            <w:vAlign w:val="center"/>
          </w:tcPr>
          <w:p w14:paraId="6B5A220D">
            <w:pPr>
              <w:spacing w:line="360" w:lineRule="exact"/>
              <w:jc w:val="center"/>
              <w:rPr>
                <w:rFonts w:ascii="宋体" w:hAnsi="宋体" w:eastAsia="宋体" w:cs="Times New Roman"/>
                <w:sz w:val="24"/>
                <w:szCs w:val="24"/>
              </w:rPr>
            </w:pPr>
          </w:p>
        </w:tc>
      </w:tr>
      <w:tr w14:paraId="72F209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2C8193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6AF1E4BF">
            <w:pPr>
              <w:spacing w:line="360" w:lineRule="exact"/>
              <w:jc w:val="center"/>
              <w:rPr>
                <w:rFonts w:ascii="宋体" w:hAnsi="宋体" w:eastAsia="宋体" w:cs="Times New Roman"/>
                <w:sz w:val="24"/>
                <w:szCs w:val="24"/>
              </w:rPr>
            </w:pPr>
          </w:p>
        </w:tc>
        <w:tc>
          <w:tcPr>
            <w:tcW w:w="2308" w:type="dxa"/>
            <w:vAlign w:val="center"/>
          </w:tcPr>
          <w:p w14:paraId="38804F7D">
            <w:pPr>
              <w:spacing w:line="360" w:lineRule="exact"/>
              <w:jc w:val="center"/>
              <w:rPr>
                <w:rFonts w:ascii="宋体" w:hAnsi="宋体" w:eastAsia="宋体" w:cs="Times New Roman"/>
                <w:sz w:val="24"/>
                <w:szCs w:val="24"/>
              </w:rPr>
            </w:pPr>
          </w:p>
        </w:tc>
        <w:tc>
          <w:tcPr>
            <w:tcW w:w="1713" w:type="dxa"/>
            <w:vAlign w:val="center"/>
          </w:tcPr>
          <w:p w14:paraId="2B931549">
            <w:pPr>
              <w:spacing w:line="360" w:lineRule="exact"/>
              <w:jc w:val="center"/>
              <w:rPr>
                <w:rFonts w:ascii="宋体" w:hAnsi="宋体" w:eastAsia="宋体" w:cs="Times New Roman"/>
                <w:sz w:val="24"/>
                <w:szCs w:val="24"/>
              </w:rPr>
            </w:pPr>
          </w:p>
        </w:tc>
        <w:tc>
          <w:tcPr>
            <w:tcW w:w="1911" w:type="dxa"/>
            <w:vAlign w:val="center"/>
          </w:tcPr>
          <w:p w14:paraId="3435B719">
            <w:pPr>
              <w:spacing w:line="360" w:lineRule="exact"/>
              <w:jc w:val="center"/>
              <w:rPr>
                <w:rFonts w:ascii="宋体" w:hAnsi="宋体" w:eastAsia="宋体" w:cs="Times New Roman"/>
                <w:sz w:val="24"/>
                <w:szCs w:val="24"/>
              </w:rPr>
            </w:pPr>
          </w:p>
        </w:tc>
      </w:tr>
      <w:tr w14:paraId="1C678C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D271EF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0C8ABD89">
            <w:pPr>
              <w:spacing w:line="360" w:lineRule="exact"/>
              <w:jc w:val="center"/>
              <w:rPr>
                <w:rFonts w:ascii="宋体" w:hAnsi="宋体" w:eastAsia="宋体" w:cs="Times New Roman"/>
                <w:sz w:val="24"/>
                <w:szCs w:val="24"/>
              </w:rPr>
            </w:pPr>
          </w:p>
        </w:tc>
        <w:tc>
          <w:tcPr>
            <w:tcW w:w="2308" w:type="dxa"/>
            <w:vAlign w:val="center"/>
          </w:tcPr>
          <w:p w14:paraId="3AEDBE32">
            <w:pPr>
              <w:spacing w:line="360" w:lineRule="exact"/>
              <w:jc w:val="center"/>
              <w:rPr>
                <w:rFonts w:ascii="宋体" w:hAnsi="宋体" w:eastAsia="宋体" w:cs="Times New Roman"/>
                <w:sz w:val="24"/>
                <w:szCs w:val="24"/>
              </w:rPr>
            </w:pPr>
          </w:p>
        </w:tc>
        <w:tc>
          <w:tcPr>
            <w:tcW w:w="1713" w:type="dxa"/>
            <w:vAlign w:val="center"/>
          </w:tcPr>
          <w:p w14:paraId="2FEED8D6">
            <w:pPr>
              <w:spacing w:line="360" w:lineRule="exact"/>
              <w:jc w:val="center"/>
              <w:rPr>
                <w:rFonts w:ascii="宋体" w:hAnsi="宋体" w:eastAsia="宋体" w:cs="Times New Roman"/>
                <w:sz w:val="24"/>
                <w:szCs w:val="24"/>
              </w:rPr>
            </w:pPr>
          </w:p>
        </w:tc>
        <w:tc>
          <w:tcPr>
            <w:tcW w:w="1911" w:type="dxa"/>
            <w:vAlign w:val="center"/>
          </w:tcPr>
          <w:p w14:paraId="15DBE8D0">
            <w:pPr>
              <w:spacing w:line="360" w:lineRule="exact"/>
              <w:jc w:val="center"/>
              <w:rPr>
                <w:rFonts w:ascii="宋体" w:hAnsi="宋体" w:eastAsia="宋体" w:cs="Times New Roman"/>
                <w:sz w:val="24"/>
                <w:szCs w:val="24"/>
              </w:rPr>
            </w:pPr>
          </w:p>
        </w:tc>
      </w:tr>
      <w:tr w14:paraId="21A774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6C76593">
            <w:pPr>
              <w:spacing w:line="360" w:lineRule="exact"/>
              <w:jc w:val="center"/>
              <w:rPr>
                <w:rFonts w:ascii="宋体" w:hAnsi="宋体" w:eastAsia="宋体" w:cs="Times New Roman"/>
                <w:sz w:val="24"/>
                <w:szCs w:val="24"/>
              </w:rPr>
            </w:pPr>
          </w:p>
        </w:tc>
        <w:tc>
          <w:tcPr>
            <w:tcW w:w="2415" w:type="dxa"/>
            <w:vAlign w:val="center"/>
          </w:tcPr>
          <w:p w14:paraId="5C6C5FAD">
            <w:pPr>
              <w:spacing w:line="360" w:lineRule="exact"/>
              <w:jc w:val="center"/>
              <w:rPr>
                <w:rFonts w:ascii="宋体" w:hAnsi="宋体" w:eastAsia="宋体" w:cs="Times New Roman"/>
                <w:sz w:val="24"/>
                <w:szCs w:val="24"/>
              </w:rPr>
            </w:pPr>
          </w:p>
        </w:tc>
        <w:tc>
          <w:tcPr>
            <w:tcW w:w="2308" w:type="dxa"/>
            <w:vAlign w:val="center"/>
          </w:tcPr>
          <w:p w14:paraId="3BE8A9AD">
            <w:pPr>
              <w:spacing w:line="360" w:lineRule="exact"/>
              <w:jc w:val="center"/>
              <w:rPr>
                <w:rFonts w:ascii="宋体" w:hAnsi="宋体" w:eastAsia="宋体" w:cs="Times New Roman"/>
                <w:sz w:val="24"/>
                <w:szCs w:val="24"/>
              </w:rPr>
            </w:pPr>
          </w:p>
        </w:tc>
        <w:tc>
          <w:tcPr>
            <w:tcW w:w="1713" w:type="dxa"/>
            <w:vAlign w:val="center"/>
          </w:tcPr>
          <w:p w14:paraId="10AA4BFA">
            <w:pPr>
              <w:spacing w:line="360" w:lineRule="exact"/>
              <w:jc w:val="center"/>
              <w:rPr>
                <w:rFonts w:ascii="宋体" w:hAnsi="宋体" w:eastAsia="宋体" w:cs="Times New Roman"/>
                <w:sz w:val="24"/>
                <w:szCs w:val="24"/>
              </w:rPr>
            </w:pPr>
          </w:p>
        </w:tc>
        <w:tc>
          <w:tcPr>
            <w:tcW w:w="1911" w:type="dxa"/>
            <w:vAlign w:val="center"/>
          </w:tcPr>
          <w:p w14:paraId="1F198126">
            <w:pPr>
              <w:spacing w:line="360" w:lineRule="exact"/>
              <w:jc w:val="center"/>
              <w:rPr>
                <w:rFonts w:ascii="宋体" w:hAnsi="宋体" w:eastAsia="宋体" w:cs="Times New Roman"/>
                <w:sz w:val="24"/>
                <w:szCs w:val="24"/>
              </w:rPr>
            </w:pPr>
          </w:p>
        </w:tc>
      </w:tr>
    </w:tbl>
    <w:p w14:paraId="72D57E38">
      <w:pPr>
        <w:spacing w:line="360" w:lineRule="exact"/>
        <w:rPr>
          <w:rFonts w:ascii="宋体" w:hAnsi="宋体" w:eastAsia="宋体" w:cs="Times New Roman"/>
          <w:szCs w:val="21"/>
        </w:rPr>
      </w:pPr>
    </w:p>
    <w:p w14:paraId="32850073">
      <w:pPr>
        <w:spacing w:line="360" w:lineRule="exact"/>
        <w:rPr>
          <w:rFonts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52A026FB">
      <w:pPr>
        <w:spacing w:line="360" w:lineRule="exact"/>
        <w:ind w:firstLine="42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086378AE">
      <w:pPr>
        <w:spacing w:line="360" w:lineRule="exact"/>
        <w:ind w:firstLine="42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7A2B31E8">
      <w:pPr>
        <w:spacing w:line="360" w:lineRule="exact"/>
        <w:ind w:firstLine="420"/>
        <w:rPr>
          <w:rFonts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26E86FCF">
      <w:pPr>
        <w:spacing w:line="360" w:lineRule="exact"/>
        <w:ind w:firstLine="420"/>
        <w:rPr>
          <w:rFonts w:ascii="宋体" w:hAnsi="宋体" w:eastAsia="宋体" w:cs="Times New Roman"/>
          <w:szCs w:val="21"/>
        </w:rPr>
      </w:pPr>
      <w:r>
        <w:rPr>
          <w:rFonts w:hint="eastAsia" w:ascii="宋体" w:hAnsi="宋体" w:eastAsia="宋体" w:cs="Times New Roman"/>
          <w:szCs w:val="21"/>
        </w:rPr>
        <w:t>5.表格不够可另接。</w:t>
      </w:r>
    </w:p>
    <w:p w14:paraId="46EC58D4">
      <w:pPr>
        <w:spacing w:line="400" w:lineRule="exact"/>
        <w:ind w:firstLine="3600"/>
        <w:jc w:val="left"/>
        <w:rPr>
          <w:rFonts w:ascii="宋体" w:hAnsi="宋体" w:eastAsia="宋体" w:cs="Times New Roman"/>
          <w:bCs/>
          <w:sz w:val="24"/>
          <w:szCs w:val="24"/>
        </w:rPr>
      </w:pPr>
    </w:p>
    <w:p w14:paraId="70C02005">
      <w:pPr>
        <w:spacing w:line="400" w:lineRule="exact"/>
        <w:ind w:firstLine="3600"/>
        <w:jc w:val="left"/>
        <w:rPr>
          <w:rFonts w:ascii="宋体" w:hAnsi="宋体" w:eastAsia="宋体" w:cs="Times New Roman"/>
          <w:bCs/>
          <w:sz w:val="24"/>
          <w:szCs w:val="24"/>
        </w:rPr>
      </w:pPr>
    </w:p>
    <w:p w14:paraId="52C51D1E">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AB1CCA1">
      <w:pPr>
        <w:spacing w:line="400" w:lineRule="exact"/>
        <w:ind w:firstLine="3600"/>
        <w:jc w:val="left"/>
        <w:rPr>
          <w:rFonts w:ascii="宋体" w:hAnsi="宋体" w:eastAsia="宋体" w:cs="Times New Roman"/>
          <w:bCs/>
          <w:sz w:val="24"/>
          <w:szCs w:val="24"/>
        </w:rPr>
      </w:pPr>
    </w:p>
    <w:p w14:paraId="73154E0A">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1E4243D">
      <w:pPr>
        <w:spacing w:line="360" w:lineRule="exact"/>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3B5061FE">
      <w:pPr>
        <w:keepNext/>
        <w:keepLines/>
        <w:spacing w:line="400" w:lineRule="exact"/>
        <w:rPr>
          <w:rFonts w:ascii="黑体" w:hAnsi="黑体" w:eastAsia="黑体" w:cs="Times New Roman"/>
          <w:sz w:val="28"/>
          <w:szCs w:val="28"/>
        </w:rPr>
      </w:pPr>
    </w:p>
    <w:p w14:paraId="3E903630">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六、法定代表人授权委托书</w:t>
      </w:r>
    </w:p>
    <w:p w14:paraId="1AE0A090">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7F0DC345">
      <w:pPr>
        <w:ind w:left="1470" w:right="1470"/>
        <w:rPr>
          <w:rFonts w:ascii="宋体" w:hAnsi="宋体" w:eastAsia="宋体" w:cs="Times New Roman"/>
          <w:sz w:val="24"/>
          <w:szCs w:val="24"/>
        </w:rPr>
      </w:pPr>
    </w:p>
    <w:p w14:paraId="14C40A6A">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1F310B7E">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30466FF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43BCBEA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58FA3D2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146DBCF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1C17E7C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4FA2422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226669D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2F4C2E02">
      <w:pPr>
        <w:spacing w:line="400" w:lineRule="exact"/>
        <w:ind w:firstLine="420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52CD436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221493CE">
      <w:pPr>
        <w:spacing w:line="400" w:lineRule="exact"/>
        <w:jc w:val="center"/>
        <w:rPr>
          <w:rFonts w:ascii="宋体" w:hAnsi="宋体" w:eastAsia="宋体" w:cs="Times New Roman"/>
          <w:b/>
          <w:bCs/>
          <w:sz w:val="24"/>
          <w:szCs w:val="24"/>
        </w:rPr>
      </w:pPr>
    </w:p>
    <w:p w14:paraId="08D2F694">
      <w:pPr>
        <w:spacing w:line="400" w:lineRule="exact"/>
        <w:jc w:val="center"/>
        <w:rPr>
          <w:rFonts w:ascii="宋体" w:hAnsi="宋体" w:eastAsia="宋体" w:cs="Times New Roman"/>
          <w:bCs/>
          <w:sz w:val="24"/>
          <w:szCs w:val="24"/>
        </w:rPr>
      </w:pPr>
    </w:p>
    <w:p w14:paraId="7D289131">
      <w:pPr>
        <w:spacing w:line="400" w:lineRule="exact"/>
        <w:jc w:val="center"/>
        <w:rPr>
          <w:rFonts w:ascii="宋体" w:hAnsi="宋体" w:eastAsia="宋体" w:cs="Times New Roman"/>
          <w:bCs/>
          <w:sz w:val="24"/>
          <w:szCs w:val="24"/>
        </w:rPr>
      </w:pPr>
    </w:p>
    <w:tbl>
      <w:tblPr>
        <w:tblStyle w:val="34"/>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28A4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4B0DBF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62C76908">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00A80BE9">
            <w:pPr>
              <w:spacing w:line="400" w:lineRule="exact"/>
              <w:rPr>
                <w:rFonts w:ascii="宋体" w:hAnsi="宋体" w:eastAsia="宋体" w:cs="Times New Roman"/>
                <w:bCs/>
                <w:sz w:val="24"/>
                <w:szCs w:val="24"/>
              </w:rPr>
            </w:pPr>
          </w:p>
        </w:tc>
        <w:tc>
          <w:tcPr>
            <w:tcW w:w="2843" w:type="dxa"/>
            <w:vAlign w:val="center"/>
          </w:tcPr>
          <w:p w14:paraId="6303C231">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5925D308">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43AAEF71">
      <w:pPr>
        <w:spacing w:line="400" w:lineRule="exact"/>
        <w:rPr>
          <w:rFonts w:ascii="宋体" w:hAnsi="宋体" w:eastAsia="宋体" w:cs="Times New Roman"/>
          <w:b/>
          <w:bCs/>
          <w:sz w:val="24"/>
          <w:szCs w:val="24"/>
        </w:rPr>
      </w:pPr>
    </w:p>
    <w:p w14:paraId="639ED580">
      <w:pPr>
        <w:spacing w:line="400" w:lineRule="exact"/>
        <w:rPr>
          <w:rFonts w:ascii="宋体" w:hAnsi="宋体" w:eastAsia="宋体" w:cs="Times New Roman"/>
          <w:b/>
          <w:bCs/>
          <w:sz w:val="24"/>
          <w:szCs w:val="24"/>
        </w:rPr>
      </w:pPr>
    </w:p>
    <w:p w14:paraId="63CDCDD2">
      <w:pPr>
        <w:spacing w:line="400" w:lineRule="exact"/>
        <w:rPr>
          <w:rFonts w:ascii="宋体" w:hAnsi="宋体" w:eastAsia="宋体" w:cs="Times New Roman"/>
          <w:b/>
          <w:bCs/>
          <w:sz w:val="24"/>
          <w:szCs w:val="24"/>
        </w:rPr>
      </w:pPr>
    </w:p>
    <w:p w14:paraId="7DBE515C">
      <w:pPr>
        <w:spacing w:line="400" w:lineRule="exact"/>
        <w:rPr>
          <w:rFonts w:ascii="宋体" w:hAnsi="宋体" w:eastAsia="宋体" w:cs="Times New Roman"/>
          <w:b/>
          <w:bCs/>
          <w:sz w:val="24"/>
          <w:szCs w:val="24"/>
        </w:rPr>
      </w:pPr>
    </w:p>
    <w:p w14:paraId="360B885D">
      <w:pPr>
        <w:spacing w:line="400" w:lineRule="exact"/>
        <w:rPr>
          <w:rFonts w:ascii="宋体" w:hAnsi="宋体" w:eastAsia="宋体" w:cs="Times New Roman"/>
          <w:b/>
          <w:bCs/>
          <w:sz w:val="24"/>
          <w:szCs w:val="24"/>
        </w:rPr>
      </w:pPr>
    </w:p>
    <w:p w14:paraId="2F96ED26">
      <w:pPr>
        <w:spacing w:line="400" w:lineRule="exact"/>
        <w:ind w:firstLine="482"/>
        <w:rPr>
          <w:rFonts w:ascii="宋体" w:hAnsi="宋体" w:eastAsia="宋体" w:cs="Times New Roman"/>
          <w:b/>
          <w:bCs/>
          <w:sz w:val="24"/>
          <w:szCs w:val="24"/>
        </w:rPr>
      </w:pPr>
    </w:p>
    <w:p w14:paraId="28FD0C30">
      <w:pPr>
        <w:ind w:right="1470"/>
        <w:rPr>
          <w:rFonts w:ascii="宋体" w:hAnsi="宋体" w:eastAsia="宋体" w:cs="Times New Roman"/>
          <w:sz w:val="24"/>
          <w:szCs w:val="24"/>
        </w:rPr>
      </w:pPr>
    </w:p>
    <w:p w14:paraId="31F49E82">
      <w:pPr>
        <w:keepNext/>
        <w:keepLines/>
        <w:spacing w:line="400" w:lineRule="exact"/>
        <w:jc w:val="center"/>
        <w:rPr>
          <w:rFonts w:ascii="黑体" w:hAnsi="黑体" w:eastAsia="黑体" w:cs="Times New Roman"/>
          <w:sz w:val="28"/>
          <w:szCs w:val="28"/>
        </w:rPr>
      </w:pPr>
    </w:p>
    <w:p w14:paraId="2FF70523">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法定代表人亲自投标声明</w:t>
      </w:r>
    </w:p>
    <w:p w14:paraId="0C424A1C">
      <w:pPr>
        <w:rPr>
          <w:rFonts w:ascii="宋体" w:hAnsi="宋体" w:eastAsia="宋体" w:cs="Times New Roman"/>
          <w:sz w:val="24"/>
          <w:szCs w:val="24"/>
        </w:rPr>
      </w:pPr>
    </w:p>
    <w:p w14:paraId="3EBEC9DA">
      <w:pPr>
        <w:ind w:left="1470" w:right="1470"/>
        <w:rPr>
          <w:rFonts w:ascii="宋体" w:hAnsi="宋体" w:eastAsia="宋体" w:cs="Times New Roman"/>
          <w:sz w:val="24"/>
          <w:szCs w:val="24"/>
        </w:rPr>
      </w:pPr>
    </w:p>
    <w:p w14:paraId="6CF4704B">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78C0CE95">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2E9E1A0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7CD6BA68">
      <w:pPr>
        <w:ind w:left="1470" w:right="1470"/>
        <w:rPr>
          <w:rFonts w:ascii="宋体" w:hAnsi="宋体" w:eastAsia="宋体" w:cs="Times New Roman"/>
          <w:sz w:val="24"/>
          <w:szCs w:val="24"/>
        </w:rPr>
      </w:pPr>
    </w:p>
    <w:p w14:paraId="2DC526A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0527906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7738799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5501259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6C1A9049">
      <w:pPr>
        <w:ind w:left="1470" w:right="1470"/>
        <w:rPr>
          <w:rFonts w:ascii="宋体" w:hAnsi="宋体" w:eastAsia="宋体" w:cs="Times New Roman"/>
          <w:sz w:val="24"/>
          <w:szCs w:val="24"/>
        </w:rPr>
      </w:pPr>
    </w:p>
    <w:p w14:paraId="4FC650AC">
      <w:pPr>
        <w:ind w:left="1470" w:right="1470"/>
        <w:rPr>
          <w:rFonts w:ascii="宋体" w:hAnsi="宋体" w:eastAsia="宋体" w:cs="Times New Roman"/>
          <w:sz w:val="24"/>
          <w:szCs w:val="24"/>
        </w:rPr>
      </w:pPr>
    </w:p>
    <w:p w14:paraId="3CD905B0">
      <w:pPr>
        <w:ind w:left="1470" w:right="1470"/>
        <w:rPr>
          <w:rFonts w:ascii="宋体" w:hAnsi="宋体" w:eastAsia="宋体" w:cs="Times New Roman"/>
          <w:sz w:val="24"/>
          <w:szCs w:val="24"/>
        </w:rPr>
      </w:pPr>
    </w:p>
    <w:p w14:paraId="655C3437">
      <w:pPr>
        <w:ind w:left="1470" w:right="1470"/>
        <w:rPr>
          <w:rFonts w:ascii="宋体" w:hAnsi="宋体" w:eastAsia="宋体" w:cs="Times New Roman"/>
          <w:sz w:val="24"/>
          <w:szCs w:val="24"/>
        </w:rPr>
      </w:pPr>
    </w:p>
    <w:p w14:paraId="710814B1">
      <w:pPr>
        <w:spacing w:line="400" w:lineRule="exact"/>
        <w:ind w:right="480" w:firstLine="348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51D08468">
      <w:pPr>
        <w:spacing w:line="400" w:lineRule="exact"/>
        <w:ind w:right="480" w:firstLine="252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3FD7C6D6">
      <w:pPr>
        <w:ind w:left="1470" w:right="1470"/>
        <w:rPr>
          <w:rFonts w:ascii="宋体" w:hAnsi="宋体" w:eastAsia="宋体" w:cs="Times New Roman"/>
          <w:sz w:val="24"/>
          <w:szCs w:val="24"/>
        </w:rPr>
      </w:pPr>
    </w:p>
    <w:p w14:paraId="0FFB8CBC">
      <w:pPr>
        <w:spacing w:line="400" w:lineRule="exact"/>
        <w:ind w:right="480" w:firstLine="48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03CA0D59">
      <w:pPr>
        <w:ind w:left="1470" w:right="1470"/>
        <w:rPr>
          <w:rFonts w:ascii="宋体" w:hAnsi="宋体" w:eastAsia="宋体" w:cs="Times New Roman"/>
          <w:sz w:val="24"/>
          <w:szCs w:val="24"/>
        </w:rPr>
      </w:pPr>
    </w:p>
    <w:p w14:paraId="0986C786">
      <w:pPr>
        <w:ind w:left="1470" w:right="1470"/>
        <w:rPr>
          <w:rFonts w:ascii="宋体" w:hAnsi="宋体" w:eastAsia="宋体" w:cs="Times New Roman"/>
          <w:sz w:val="24"/>
          <w:szCs w:val="24"/>
        </w:rPr>
      </w:pPr>
    </w:p>
    <w:p w14:paraId="0698AB52">
      <w:pPr>
        <w:ind w:right="1470"/>
        <w:rPr>
          <w:rFonts w:ascii="宋体" w:hAnsi="宋体" w:eastAsia="宋体" w:cs="Times New Roman"/>
          <w:sz w:val="24"/>
          <w:szCs w:val="24"/>
        </w:rPr>
      </w:pPr>
    </w:p>
    <w:p w14:paraId="0C74C59F">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34"/>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5E9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55C3B0C7">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3976CE2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38CA190A">
      <w:pPr>
        <w:spacing w:line="400" w:lineRule="exact"/>
        <w:rPr>
          <w:rFonts w:ascii="宋体" w:hAnsi="宋体" w:eastAsia="宋体" w:cs="Times New Roman"/>
          <w:b/>
          <w:bCs/>
          <w:sz w:val="24"/>
          <w:szCs w:val="24"/>
        </w:rPr>
      </w:pPr>
    </w:p>
    <w:p w14:paraId="4ADB490D">
      <w:pPr>
        <w:spacing w:line="400" w:lineRule="exact"/>
        <w:ind w:firstLine="482"/>
        <w:rPr>
          <w:rFonts w:ascii="宋体" w:hAnsi="宋体" w:eastAsia="宋体" w:cs="Times New Roman"/>
          <w:b/>
          <w:bCs/>
          <w:sz w:val="24"/>
          <w:szCs w:val="24"/>
        </w:rPr>
      </w:pPr>
    </w:p>
    <w:p w14:paraId="6E47C351">
      <w:pPr>
        <w:spacing w:line="400" w:lineRule="exact"/>
        <w:ind w:firstLine="482"/>
        <w:rPr>
          <w:rFonts w:ascii="宋体" w:hAnsi="宋体" w:eastAsia="宋体" w:cs="Times New Roman"/>
          <w:b/>
          <w:bCs/>
          <w:sz w:val="24"/>
          <w:szCs w:val="24"/>
        </w:rPr>
      </w:pPr>
    </w:p>
    <w:p w14:paraId="22066A33">
      <w:pPr>
        <w:spacing w:line="400" w:lineRule="exact"/>
        <w:ind w:firstLine="482"/>
        <w:rPr>
          <w:rFonts w:ascii="宋体" w:hAnsi="宋体" w:eastAsia="宋体" w:cs="Times New Roman"/>
          <w:b/>
          <w:bCs/>
          <w:sz w:val="24"/>
          <w:szCs w:val="24"/>
        </w:rPr>
      </w:pPr>
    </w:p>
    <w:p w14:paraId="127E39A8">
      <w:pPr>
        <w:spacing w:line="400" w:lineRule="exact"/>
        <w:rPr>
          <w:rFonts w:ascii="宋体" w:hAnsi="宋体" w:eastAsia="宋体" w:cs="Times New Roman"/>
          <w:bCs/>
          <w:sz w:val="24"/>
          <w:szCs w:val="24"/>
        </w:rPr>
      </w:pPr>
    </w:p>
    <w:p w14:paraId="4DDD8C5A">
      <w:pPr>
        <w:spacing w:line="400" w:lineRule="exact"/>
        <w:rPr>
          <w:rFonts w:ascii="宋体" w:hAnsi="宋体" w:eastAsia="宋体" w:cs="Times New Roman"/>
          <w:bCs/>
          <w:sz w:val="24"/>
          <w:szCs w:val="24"/>
        </w:rPr>
      </w:pPr>
    </w:p>
    <w:p w14:paraId="3FD8EB49">
      <w:pPr>
        <w:spacing w:line="400" w:lineRule="exact"/>
        <w:jc w:val="center"/>
        <w:rPr>
          <w:rFonts w:ascii="宋体" w:hAnsi="宋体" w:eastAsia="宋体" w:cs="Times New Roman"/>
          <w:bCs/>
          <w:sz w:val="24"/>
          <w:szCs w:val="24"/>
        </w:rPr>
      </w:pPr>
    </w:p>
    <w:p w14:paraId="0C586721">
      <w:pPr>
        <w:spacing w:line="400" w:lineRule="exact"/>
        <w:jc w:val="center"/>
        <w:rPr>
          <w:rFonts w:ascii="宋体" w:hAnsi="宋体" w:eastAsia="宋体" w:cs="Times New Roman"/>
          <w:bCs/>
          <w:sz w:val="24"/>
          <w:szCs w:val="24"/>
        </w:rPr>
        <w:sectPr>
          <w:pgSz w:w="11906" w:h="16838"/>
          <w:pgMar w:top="1247" w:right="1247" w:bottom="1247" w:left="1247" w:header="680" w:footer="992" w:gutter="0"/>
          <w:cols w:space="720" w:num="1"/>
          <w:docGrid w:linePitch="360" w:charSpace="0"/>
        </w:sectPr>
      </w:pPr>
    </w:p>
    <w:p w14:paraId="3865A863">
      <w:pPr>
        <w:spacing w:line="400" w:lineRule="exact"/>
        <w:jc w:val="center"/>
        <w:rPr>
          <w:rFonts w:ascii="黑体" w:hAnsi="黑体" w:eastAsia="黑体" w:cs="Times New Roman"/>
          <w:sz w:val="28"/>
          <w:szCs w:val="28"/>
        </w:rPr>
      </w:pPr>
    </w:p>
    <w:p w14:paraId="1D208674">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七、关于资格的声明函</w:t>
      </w:r>
    </w:p>
    <w:p w14:paraId="583A81ED">
      <w:pPr>
        <w:spacing w:line="400" w:lineRule="exact"/>
        <w:ind w:firstLine="480"/>
        <w:rPr>
          <w:rFonts w:ascii="宋体" w:hAnsi="宋体" w:eastAsia="宋体" w:cs="Times New Roman"/>
          <w:bCs/>
          <w:sz w:val="24"/>
          <w:szCs w:val="24"/>
        </w:rPr>
      </w:pPr>
    </w:p>
    <w:p w14:paraId="7080AFD1">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7779D05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00FACD0F">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，具有独立承担民事责任的能力（如属于分公司经总公司授权参与项目，由总公司承担民事责任的，须提供总公司项目授权书）。</w:t>
      </w:r>
    </w:p>
    <w:p w14:paraId="73F72BC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7081B45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3E5B5FF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176E90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1C029FF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3E6B515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62484C0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402C81C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0537F3A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我单位承诺遵守《中华人民共和国政府采购法》第二十二条、第七十七条之规定，若有违背，我公司（单位）愿意承担因“提供虚假材料谋取中标的”的一切法律后果，并依法接受相应处罚。</w:t>
      </w:r>
    </w:p>
    <w:p w14:paraId="247BC5DC">
      <w:pPr>
        <w:spacing w:line="360" w:lineRule="exact"/>
        <w:jc w:val="center"/>
        <w:rPr>
          <w:rFonts w:ascii="宋体" w:hAnsi="宋体" w:eastAsia="宋体" w:cs="Times New Roman"/>
          <w:sz w:val="24"/>
          <w:szCs w:val="24"/>
        </w:rPr>
      </w:pPr>
    </w:p>
    <w:p w14:paraId="67D69273">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5EDE903">
      <w:pPr>
        <w:spacing w:line="400" w:lineRule="exact"/>
        <w:ind w:firstLine="3600"/>
        <w:jc w:val="left"/>
        <w:rPr>
          <w:rFonts w:ascii="宋体" w:hAnsi="宋体" w:eastAsia="宋体" w:cs="Times New Roman"/>
          <w:bCs/>
          <w:sz w:val="24"/>
          <w:szCs w:val="24"/>
        </w:rPr>
      </w:pPr>
    </w:p>
    <w:p w14:paraId="082281E0">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515F6EA7">
      <w:pPr>
        <w:rPr>
          <w:rFonts w:ascii="宋体" w:hAnsi="宋体" w:eastAsia="宋体" w:cs="Times New Roman"/>
          <w:b/>
          <w:bCs/>
          <w:sz w:val="24"/>
          <w:szCs w:val="24"/>
        </w:rPr>
      </w:pPr>
    </w:p>
    <w:p w14:paraId="43D3E317">
      <w:pPr>
        <w:rPr>
          <w:rFonts w:ascii="宋体" w:hAnsi="宋体" w:eastAsia="宋体" w:cs="Times New Roman"/>
          <w:b/>
          <w:bCs/>
          <w:szCs w:val="21"/>
        </w:rPr>
      </w:pPr>
      <w:r>
        <w:rPr>
          <w:rFonts w:hint="eastAsia" w:ascii="宋体" w:hAnsi="宋体" w:eastAsia="宋体" w:cs="Times New Roman"/>
          <w:b/>
          <w:bCs/>
          <w:szCs w:val="21"/>
        </w:rPr>
        <w:t>说明：</w:t>
      </w:r>
    </w:p>
    <w:p w14:paraId="15082E86">
      <w:pPr>
        <w:ind w:firstLine="422"/>
        <w:jc w:val="left"/>
        <w:rPr>
          <w:rFonts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4BC2CE8A">
      <w:pPr>
        <w:ind w:firstLine="422"/>
        <w:jc w:val="left"/>
        <w:rPr>
          <w:rFonts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597D09A1">
      <w:pPr>
        <w:ind w:firstLine="422"/>
        <w:jc w:val="left"/>
        <w:rPr>
          <w:rFonts w:ascii="宋体" w:hAnsi="宋体" w:eastAsia="宋体" w:cs="Times New Roman"/>
          <w:b/>
          <w:bCs/>
          <w:szCs w:val="21"/>
        </w:rPr>
        <w:sectPr>
          <w:pgSz w:w="11906" w:h="16838"/>
          <w:pgMar w:top="1247" w:right="1247" w:bottom="1247" w:left="1247" w:header="680" w:footer="992" w:gutter="0"/>
          <w:cols w:space="720" w:num="1"/>
          <w:docGrid w:linePitch="360" w:charSpace="0"/>
        </w:sectPr>
      </w:pPr>
      <w:r>
        <w:rPr>
          <w:rFonts w:hint="eastAsia" w:ascii="宋体" w:hAnsi="宋体" w:eastAsia="宋体" w:cs="Times New Roman"/>
          <w:b/>
          <w:bCs/>
          <w:szCs w:val="21"/>
        </w:rPr>
        <w:t>3.采购中心或采购人保留核查以上承诺事项真实性的权利。</w:t>
      </w:r>
    </w:p>
    <w:p w14:paraId="64D94284">
      <w:pPr>
        <w:spacing w:line="400" w:lineRule="exact"/>
        <w:rPr>
          <w:rFonts w:ascii="黑体" w:hAnsi="黑体" w:eastAsia="黑体" w:cs="Times New Roman"/>
          <w:sz w:val="28"/>
          <w:szCs w:val="28"/>
        </w:rPr>
      </w:pPr>
    </w:p>
    <w:p w14:paraId="250D5A76">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25E4159F">
      <w:pPr>
        <w:spacing w:line="400" w:lineRule="exact"/>
        <w:rPr>
          <w:rFonts w:ascii="黑体" w:hAnsi="黑体" w:eastAsia="黑体" w:cs="Times New Roman"/>
          <w:sz w:val="28"/>
          <w:szCs w:val="28"/>
        </w:rPr>
      </w:pPr>
    </w:p>
    <w:p w14:paraId="45ACAA44">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一、中小企业声明函（货物）</w:t>
      </w:r>
    </w:p>
    <w:p w14:paraId="286B5DE5">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（非小微型企业无需填写提供）</w:t>
      </w:r>
    </w:p>
    <w:p w14:paraId="3113BAFE">
      <w:pPr>
        <w:spacing w:line="400" w:lineRule="exact"/>
        <w:ind w:firstLine="560" w:firstLineChars="200"/>
        <w:jc w:val="center"/>
        <w:rPr>
          <w:rFonts w:ascii="宋体" w:hAnsi="宋体" w:eastAsia="宋体" w:cs="宋体"/>
          <w:sz w:val="28"/>
          <w:szCs w:val="28"/>
        </w:rPr>
      </w:pPr>
    </w:p>
    <w:p w14:paraId="14DEAA4E">
      <w:pPr>
        <w:autoSpaceDE w:val="0"/>
        <w:autoSpaceDN w:val="0"/>
        <w:adjustRightInd w:val="0"/>
        <w:spacing w:line="400" w:lineRule="exact"/>
        <w:ind w:right="158"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本公司（联合体）郑重声明，根据《政府采购促进中小企业发展管理办法》（财库</w:t>
      </w:r>
      <w:r>
        <w:rPr>
          <w:rFonts w:hint="eastAsia" w:ascii="宋体" w:hAnsi="宋体" w:eastAsia="宋体" w:cs="宋体"/>
          <w:sz w:val="24"/>
          <w:szCs w:val="24"/>
          <w:lang w:eastAsia="zh-TW"/>
        </w:rPr>
        <w:t>﹝</w:t>
      </w:r>
      <w:r>
        <w:rPr>
          <w:rFonts w:ascii="宋体" w:hAnsi="宋体" w:eastAsia="宋体" w:cs="仿宋"/>
          <w:sz w:val="24"/>
          <w:szCs w:val="24"/>
          <w:lang w:eastAsia="zh-TW"/>
        </w:rPr>
        <w:t>2020</w:t>
      </w:r>
      <w:r>
        <w:rPr>
          <w:rFonts w:hint="eastAsia" w:ascii="宋体" w:hAnsi="宋体" w:eastAsia="宋体" w:cs="宋体"/>
          <w:sz w:val="24"/>
          <w:szCs w:val="24"/>
          <w:lang w:eastAsia="zh-TW"/>
        </w:rPr>
        <w:t>﹞</w:t>
      </w:r>
      <w:r>
        <w:rPr>
          <w:rFonts w:ascii="宋体" w:hAnsi="宋体" w:eastAsia="宋体" w:cs="仿宋"/>
          <w:sz w:val="24"/>
          <w:szCs w:val="24"/>
          <w:lang w:eastAsia="zh-TW"/>
        </w:rPr>
        <w:t>46</w:t>
      </w:r>
      <w:r>
        <w:rPr>
          <w:rFonts w:hint="eastAsia" w:ascii="宋体" w:hAnsi="宋体" w:eastAsia="宋体" w:cs="仿宋"/>
          <w:sz w:val="24"/>
          <w:szCs w:val="24"/>
          <w:lang w:eastAsia="zh-TW"/>
        </w:rPr>
        <w:t>号）的规定，本公司（联合体）参加</w:t>
      </w:r>
      <w:r>
        <w:rPr>
          <w:rFonts w:hint="eastAsia" w:ascii="宋体" w:hAnsi="宋体" w:eastAsia="宋体" w:cs="Times New Roman"/>
          <w:sz w:val="24"/>
          <w:szCs w:val="24"/>
          <w:u w:val="single"/>
        </w:rPr>
        <w:t>无锡市江阴生态环境监测站</w:t>
      </w:r>
      <w:r>
        <w:rPr>
          <w:rFonts w:hint="eastAsia" w:ascii="宋体" w:hAnsi="宋体" w:eastAsia="宋体" w:cs="仿宋"/>
          <w:sz w:val="24"/>
          <w:szCs w:val="24"/>
          <w:lang w:eastAsia="zh-TW"/>
        </w:rPr>
        <w:t>的</w:t>
      </w:r>
      <w:r>
        <w:rPr>
          <w:rFonts w:hint="eastAsia" w:ascii="宋体" w:hAnsi="宋体" w:eastAsia="宋体" w:cs="仿宋"/>
          <w:sz w:val="24"/>
          <w:szCs w:val="24"/>
          <w:u w:val="single"/>
        </w:rPr>
        <w:t>自动分析实验室建设项目</w:t>
      </w:r>
      <w:r>
        <w:rPr>
          <w:rFonts w:hint="eastAsia" w:ascii="宋体" w:hAnsi="宋体" w:eastAsia="宋体" w:cs="仿宋"/>
          <w:sz w:val="24"/>
          <w:szCs w:val="24"/>
          <w:lang w:eastAsia="zh-TW"/>
        </w:rPr>
        <w:t>采购活动，提供的货物全部由符合政策要求的中小企业制造。相关企业（含联合体中的中小企业、签订分包意向协议的中小企业）的具体情况如下：</w:t>
      </w:r>
    </w:p>
    <w:p w14:paraId="24512C48">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仿宋"/>
          <w:sz w:val="24"/>
          <w:szCs w:val="24"/>
        </w:rPr>
        <w:t>1</w:t>
      </w:r>
      <w:r>
        <w:rPr>
          <w:rFonts w:ascii="宋体" w:hAnsi="宋体" w:eastAsia="宋体" w:cs="仿宋"/>
          <w:sz w:val="24"/>
          <w:szCs w:val="24"/>
        </w:rPr>
        <w:t>.</w:t>
      </w:r>
      <w:r>
        <w:rPr>
          <w:rFonts w:hint="eastAsia" w:ascii="宋体" w:hAnsi="宋体" w:eastAsia="宋体" w:cs="仿宋"/>
          <w:sz w:val="24"/>
          <w:szCs w:val="24"/>
          <w:u w:val="single"/>
        </w:rPr>
        <w:t>（标的名称）</w:t>
      </w:r>
      <w:r>
        <w:rPr>
          <w:rFonts w:hint="eastAsia" w:ascii="宋体" w:hAnsi="宋体" w:eastAsia="宋体" w:cs="仿宋"/>
          <w:sz w:val="24"/>
          <w:szCs w:val="24"/>
        </w:rPr>
        <w:t>，属于</w:t>
      </w:r>
      <w:r>
        <w:rPr>
          <w:rFonts w:hint="eastAsia" w:ascii="宋体" w:hAnsi="宋体" w:eastAsia="宋体" w:cs="仿宋"/>
          <w:sz w:val="24"/>
          <w:szCs w:val="24"/>
          <w:u w:val="single"/>
        </w:rPr>
        <w:t>工业</w:t>
      </w:r>
      <w:r>
        <w:rPr>
          <w:rFonts w:hint="eastAsia" w:ascii="宋体" w:hAnsi="宋体" w:eastAsia="宋体" w:cs="仿宋"/>
          <w:sz w:val="24"/>
          <w:szCs w:val="24"/>
        </w:rPr>
        <w:t>；制造商为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，从业人员</w:t>
      </w:r>
      <w:r>
        <w:rPr>
          <w:rFonts w:hint="eastAsia" w:ascii="宋体" w:hAnsi="宋体" w:eastAsia="宋体" w:cs="Times New Roman"/>
          <w:sz w:val="24"/>
          <w:szCs w:val="24"/>
          <w:u w:val="single"/>
        </w:rPr>
        <w:t>　　</w:t>
      </w:r>
      <w:r>
        <w:rPr>
          <w:rFonts w:hint="eastAsia" w:ascii="宋体" w:hAnsi="宋体" w:eastAsia="宋体" w:cs="仿宋"/>
          <w:sz w:val="24"/>
          <w:szCs w:val="24"/>
        </w:rPr>
        <w:t>人，营业</w:t>
      </w:r>
      <w:r>
        <w:rPr>
          <w:rFonts w:hint="eastAsia" w:ascii="宋体" w:hAnsi="宋体" w:eastAsia="宋体" w:cs="Times New Roman"/>
          <w:sz w:val="24"/>
          <w:szCs w:val="24"/>
        </w:rPr>
        <w:t>收入为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１</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p>
    <w:p w14:paraId="7856E9F9">
      <w:pPr>
        <w:autoSpaceDE w:val="0"/>
        <w:autoSpaceDN w:val="0"/>
        <w:adjustRightInd w:val="0"/>
        <w:spacing w:line="400" w:lineRule="exact"/>
        <w:ind w:firstLine="480" w:firstLineChars="200"/>
        <w:jc w:val="left"/>
        <w:rPr>
          <w:rFonts w:ascii="宋体" w:hAnsi="宋体" w:eastAsia="宋体" w:cs="Times New Roman"/>
          <w:sz w:val="24"/>
          <w:szCs w:val="24"/>
          <w:lang w:eastAsia="zh-TW"/>
        </w:rPr>
      </w:pPr>
      <w:r>
        <w:rPr>
          <w:rFonts w:ascii="宋体" w:hAnsi="宋体" w:eastAsia="宋体" w:cs="仿宋"/>
          <w:sz w:val="24"/>
          <w:szCs w:val="24"/>
          <w:lang w:eastAsia="zh-TW"/>
        </w:rPr>
        <w:t>2.</w:t>
      </w:r>
      <w:r>
        <w:rPr>
          <w:rFonts w:hint="eastAsia" w:ascii="宋体" w:hAnsi="宋体" w:eastAsia="宋体" w:cs="仿宋"/>
          <w:sz w:val="24"/>
          <w:szCs w:val="24"/>
          <w:u w:val="single"/>
          <w:lang w:eastAsia="zh-TW"/>
        </w:rPr>
        <w:t>（标的名称）</w:t>
      </w:r>
      <w:r>
        <w:rPr>
          <w:rFonts w:hint="eastAsia" w:ascii="宋体" w:hAnsi="宋体" w:eastAsia="宋体" w:cs="仿宋"/>
          <w:sz w:val="24"/>
          <w:szCs w:val="24"/>
          <w:lang w:eastAsia="zh-TW"/>
        </w:rPr>
        <w:t>，属于</w:t>
      </w:r>
      <w:r>
        <w:rPr>
          <w:rFonts w:hint="eastAsia" w:ascii="宋体" w:hAnsi="宋体" w:eastAsia="宋体" w:cs="仿宋"/>
          <w:sz w:val="24"/>
          <w:szCs w:val="24"/>
          <w:u w:val="single"/>
        </w:rPr>
        <w:t>工业</w:t>
      </w:r>
      <w:r>
        <w:rPr>
          <w:rFonts w:hint="eastAsia" w:ascii="宋体" w:hAnsi="宋体" w:eastAsia="宋体" w:cs="仿宋"/>
          <w:sz w:val="24"/>
          <w:szCs w:val="24"/>
          <w:lang w:eastAsia="zh-TW"/>
        </w:rPr>
        <w:t>；制造商为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，从业人员</w:t>
      </w:r>
      <w:r>
        <w:rPr>
          <w:rFonts w:hint="eastAsia" w:ascii="宋体" w:hAnsi="宋体" w:eastAsia="宋体" w:cs="Times New Roman"/>
          <w:sz w:val="24"/>
          <w:szCs w:val="24"/>
          <w:u w:val="single"/>
          <w:lang w:eastAsia="zh-TW"/>
        </w:rPr>
        <w:t>　　</w:t>
      </w:r>
      <w:r>
        <w:rPr>
          <w:rFonts w:hint="eastAsia" w:ascii="宋体" w:hAnsi="宋体" w:eastAsia="宋体" w:cs="仿宋"/>
          <w:sz w:val="24"/>
          <w:szCs w:val="24"/>
          <w:lang w:eastAsia="zh-TW"/>
        </w:rPr>
        <w:t>人，营业</w:t>
      </w:r>
      <w:r>
        <w:rPr>
          <w:rFonts w:hint="eastAsia" w:ascii="宋体" w:hAnsi="宋体" w:eastAsia="宋体" w:cs="Times New Roman"/>
          <w:sz w:val="24"/>
          <w:szCs w:val="24"/>
          <w:lang w:eastAsia="zh-TW"/>
        </w:rPr>
        <w:t>收入为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万元，资产总额为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w:t>
      </w:r>
      <w:r>
        <w:rPr>
          <w:rFonts w:hint="eastAsia" w:ascii="宋体" w:hAnsi="宋体" w:eastAsia="宋体" w:cs="Times New Roman"/>
          <w:sz w:val="24"/>
          <w:szCs w:val="24"/>
          <w:vertAlign w:val="superscript"/>
          <w:lang w:eastAsia="zh-TW"/>
        </w:rPr>
        <w:t>１</w:t>
      </w:r>
      <w:r>
        <w:rPr>
          <w:rFonts w:hint="eastAsia" w:ascii="宋体" w:hAnsi="宋体" w:eastAsia="宋体" w:cs="Times New Roman"/>
          <w:sz w:val="24"/>
          <w:szCs w:val="24"/>
          <w:lang w:eastAsia="zh-TW"/>
        </w:rPr>
        <w:t>，属于</w:t>
      </w:r>
      <w:r>
        <w:rPr>
          <w:rFonts w:hint="eastAsia" w:ascii="宋体" w:hAnsi="宋体" w:eastAsia="宋体" w:cs="Times New Roman"/>
          <w:sz w:val="24"/>
          <w:szCs w:val="24"/>
          <w:u w:val="single"/>
          <w:lang w:eastAsia="zh-TW"/>
        </w:rPr>
        <w:t>（中型企业、小型企业、微型企业）</w:t>
      </w:r>
      <w:r>
        <w:rPr>
          <w:rFonts w:hint="eastAsia" w:ascii="宋体" w:hAnsi="宋体" w:eastAsia="宋体" w:cs="Times New Roman"/>
          <w:sz w:val="24"/>
          <w:szCs w:val="24"/>
          <w:lang w:eastAsia="zh-TW"/>
        </w:rPr>
        <w:t>；</w:t>
      </w:r>
    </w:p>
    <w:p w14:paraId="1252C0C1">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w:t>
      </w:r>
    </w:p>
    <w:p w14:paraId="75080C96">
      <w:pPr>
        <w:autoSpaceDE w:val="0"/>
        <w:autoSpaceDN w:val="0"/>
        <w:adjustRightInd w:val="0"/>
        <w:spacing w:line="400" w:lineRule="exact"/>
        <w:ind w:right="158"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以上企业，不属于大企业的分支机构，不存在控股股东为大企业的情形，也不存在与大企业的负责人为同一人的情形。</w:t>
      </w:r>
    </w:p>
    <w:p w14:paraId="51319372">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本企业对上述声明内容的真实性负责。如有虚假，将依法承担相应责任。</w:t>
      </w:r>
    </w:p>
    <w:p w14:paraId="39894889">
      <w:pPr>
        <w:spacing w:line="400" w:lineRule="exact"/>
        <w:jc w:val="center"/>
        <w:rPr>
          <w:rFonts w:ascii="宋体" w:hAnsi="宋体" w:eastAsia="宋体" w:cs="Times New Roman"/>
          <w:sz w:val="28"/>
          <w:szCs w:val="28"/>
        </w:rPr>
      </w:pPr>
    </w:p>
    <w:p w14:paraId="13EE1DCB">
      <w:pPr>
        <w:spacing w:line="400" w:lineRule="exact"/>
        <w:jc w:val="center"/>
        <w:rPr>
          <w:rFonts w:ascii="宋体" w:hAnsi="宋体" w:eastAsia="宋体" w:cs="Times New Roman"/>
          <w:sz w:val="28"/>
          <w:szCs w:val="28"/>
        </w:rPr>
      </w:pPr>
    </w:p>
    <w:p w14:paraId="0135E7E5">
      <w:pPr>
        <w:spacing w:line="400" w:lineRule="exact"/>
        <w:ind w:firstLine="3600" w:firstLineChars="1500"/>
        <w:jc w:val="left"/>
        <w:outlineLvl w:val="1"/>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97C5987">
      <w:pPr>
        <w:spacing w:line="400" w:lineRule="exact"/>
        <w:ind w:firstLine="3600" w:firstLineChars="1500"/>
        <w:jc w:val="left"/>
        <w:outlineLvl w:val="1"/>
        <w:rPr>
          <w:rFonts w:ascii="宋体" w:hAnsi="宋体" w:eastAsia="宋体" w:cs="Times New Roman"/>
          <w:bCs/>
          <w:sz w:val="24"/>
          <w:szCs w:val="24"/>
        </w:rPr>
      </w:pPr>
    </w:p>
    <w:p w14:paraId="43D1BC96">
      <w:pPr>
        <w:spacing w:line="400" w:lineRule="exact"/>
        <w:ind w:firstLine="3600" w:firstLineChars="1500"/>
        <w:jc w:val="left"/>
        <w:outlineLvl w:val="1"/>
        <w:rPr>
          <w:rFonts w:ascii="宋体" w:hAnsi="宋体" w:eastAsia="宋体" w:cs="Times New Roman"/>
          <w:sz w:val="28"/>
          <w:szCs w:val="28"/>
        </w:rPr>
      </w:pPr>
      <w:r>
        <w:rPr>
          <w:rFonts w:hint="eastAsia" w:ascii="宋体" w:hAnsi="宋体" w:eastAsia="宋体" w:cs="Times New Roman"/>
          <w:bCs/>
          <w:sz w:val="24"/>
          <w:szCs w:val="24"/>
        </w:rPr>
        <w:t>日期：     年    月    日</w:t>
      </w:r>
    </w:p>
    <w:p w14:paraId="131E4826">
      <w:pPr>
        <w:spacing w:line="400" w:lineRule="exact"/>
        <w:rPr>
          <w:rFonts w:ascii="宋体" w:hAnsi="宋体" w:eastAsia="宋体" w:cs="Times New Roman"/>
          <w:b/>
          <w:bCs/>
          <w:szCs w:val="24"/>
        </w:rPr>
      </w:pPr>
    </w:p>
    <w:p w14:paraId="137738D2">
      <w:pPr>
        <w:autoSpaceDE w:val="0"/>
        <w:autoSpaceDN w:val="0"/>
        <w:adjustRightInd w:val="0"/>
        <w:ind w:left="1680" w:hanging="420"/>
        <w:jc w:val="left"/>
        <w:rPr>
          <w:rFonts w:ascii="仿宋_GB2312" w:hAnsi="Times New Roman" w:eastAsia="仿宋_GB2312" w:cs="仿宋_GB2312"/>
          <w:sz w:val="24"/>
          <w:szCs w:val="24"/>
        </w:rPr>
      </w:pPr>
    </w:p>
    <w:p w14:paraId="53FBCB96">
      <w:pPr>
        <w:autoSpaceDE w:val="0"/>
        <w:autoSpaceDN w:val="0"/>
        <w:adjustRightInd w:val="0"/>
        <w:ind w:left="1680" w:hanging="420"/>
        <w:jc w:val="left"/>
        <w:rPr>
          <w:rFonts w:ascii="仿宋_GB2312" w:hAnsi="Times New Roman" w:eastAsia="仿宋_GB2312" w:cs="仿宋_GB2312"/>
          <w:sz w:val="24"/>
          <w:szCs w:val="24"/>
        </w:rPr>
      </w:pPr>
    </w:p>
    <w:p w14:paraId="1A4D5581">
      <w:pPr>
        <w:autoSpaceDE w:val="0"/>
        <w:autoSpaceDN w:val="0"/>
        <w:adjustRightInd w:val="0"/>
        <w:ind w:left="1680" w:hanging="420"/>
        <w:jc w:val="left"/>
        <w:rPr>
          <w:rFonts w:ascii="仿宋_GB2312" w:hAnsi="Times New Roman" w:eastAsia="仿宋_GB2312" w:cs="仿宋_GB2312"/>
          <w:sz w:val="24"/>
          <w:szCs w:val="24"/>
        </w:rPr>
      </w:pPr>
    </w:p>
    <w:p w14:paraId="6D02A5E5">
      <w:pPr>
        <w:autoSpaceDE w:val="0"/>
        <w:autoSpaceDN w:val="0"/>
        <w:adjustRightInd w:val="0"/>
        <w:spacing w:line="360" w:lineRule="exact"/>
        <w:jc w:val="left"/>
        <w:rPr>
          <w:rFonts w:ascii="宋体" w:hAnsi="宋体" w:eastAsia="宋体" w:cs="仿宋_GB2312"/>
          <w:sz w:val="24"/>
          <w:szCs w:val="24"/>
        </w:rPr>
      </w:pPr>
      <w:r>
        <w:rPr>
          <w:rFonts w:hint="eastAsia" w:ascii="宋体" w:hAnsi="宋体" w:eastAsia="宋体" w:cs="仿宋_GB2312"/>
          <w:sz w:val="18"/>
          <w:szCs w:val="18"/>
        </w:rPr>
        <w:t>注：</w:t>
      </w:r>
      <w:r>
        <w:rPr>
          <w:rFonts w:ascii="宋体" w:hAnsi="宋体" w:eastAsia="宋体" w:cs="仿宋_GB2312"/>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4CB87555">
      <w:pPr>
        <w:spacing w:line="360" w:lineRule="exact"/>
        <w:ind w:firstLine="360" w:firstLineChars="20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A6215FE">
      <w:pPr>
        <w:spacing w:line="360" w:lineRule="exact"/>
        <w:ind w:firstLine="360" w:firstLineChars="200"/>
        <w:rPr>
          <w:rFonts w:ascii="宋体" w:hAnsi="宋体" w:eastAsia="宋体" w:cs="Times New Roman"/>
          <w:spacing w:val="6"/>
          <w:sz w:val="28"/>
          <w:szCs w:val="28"/>
        </w:rPr>
        <w:sectPr>
          <w:pgSz w:w="11906" w:h="16838"/>
          <w:pgMar w:top="1247" w:right="1247" w:bottom="1247" w:left="1247" w:header="680" w:footer="992" w:gutter="0"/>
          <w:cols w:space="720" w:num="1"/>
          <w:docGrid w:linePitch="360" w:charSpace="0"/>
        </w:sectPr>
      </w:pPr>
      <w:r>
        <w:rPr>
          <w:rFonts w:hint="eastAsia" w:ascii="宋体" w:hAnsi="宋体" w:eastAsia="宋体" w:cs="Times New Roman"/>
          <w:position w:val="6"/>
          <w:sz w:val="18"/>
          <w:szCs w:val="18"/>
          <w:vertAlign w:val="superscript"/>
        </w:rPr>
        <w:t>3</w:t>
      </w:r>
      <w:r>
        <w:rPr>
          <w:rFonts w:hint="eastAsia" w:ascii="宋体" w:hAnsi="宋体" w:eastAsia="宋体" w:cs="宋体"/>
          <w:sz w:val="18"/>
          <w:szCs w:val="18"/>
        </w:rPr>
        <w:t>本表由投标（报价）供应商填写盖章。</w:t>
      </w:r>
    </w:p>
    <w:p w14:paraId="28127033">
      <w:pPr>
        <w:spacing w:line="400" w:lineRule="exact"/>
        <w:rPr>
          <w:rFonts w:ascii="黑体" w:hAnsi="黑体" w:eastAsia="黑体" w:cs="Times New Roman"/>
          <w:sz w:val="28"/>
          <w:szCs w:val="28"/>
        </w:rPr>
      </w:pPr>
    </w:p>
    <w:p w14:paraId="699B6727">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w:t>
      </w:r>
    </w:p>
    <w:p w14:paraId="7F0FD53A">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107E7688">
      <w:pPr>
        <w:spacing w:line="400" w:lineRule="exact"/>
        <w:ind w:firstLine="504"/>
        <w:rPr>
          <w:rFonts w:ascii="宋体" w:hAnsi="宋体" w:eastAsia="宋体" w:cs="Times New Roman"/>
          <w:spacing w:val="6"/>
          <w:sz w:val="24"/>
          <w:szCs w:val="24"/>
        </w:rPr>
      </w:pPr>
    </w:p>
    <w:p w14:paraId="2337F0B7">
      <w:pPr>
        <w:spacing w:line="400" w:lineRule="exact"/>
        <w:ind w:firstLine="504"/>
        <w:rPr>
          <w:rFonts w:ascii="宋体" w:hAnsi="宋体" w:eastAsia="宋体" w:cs="Times New Roman"/>
          <w:spacing w:val="6"/>
          <w:sz w:val="24"/>
          <w:szCs w:val="24"/>
        </w:rPr>
      </w:pPr>
      <w:r>
        <w:rPr>
          <w:rFonts w:hint="eastAsia" w:ascii="宋体" w:hAnsi="宋体" w:eastAsia="宋体" w:cs="Times New Roman"/>
          <w:spacing w:val="6"/>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w:t>
      </w:r>
      <w:r>
        <w:rPr>
          <w:rFonts w:hint="eastAsia" w:ascii="宋体" w:hAnsi="宋体" w:eastAsia="宋体" w:cs="Times New Roman"/>
          <w:spacing w:val="6"/>
          <w:sz w:val="24"/>
          <w:szCs w:val="24"/>
        </w:rPr>
        <w:t>采购活动提供本单位制造的货物（由本单位承担工程/提供服务），或者提供其他残疾人福利性单位制造的货物（不包括使用非残疾人福利性单位注册商标的货物）。</w:t>
      </w:r>
    </w:p>
    <w:p w14:paraId="3CAE8C0C">
      <w:pPr>
        <w:spacing w:line="400" w:lineRule="exact"/>
        <w:ind w:firstLine="504"/>
        <w:rPr>
          <w:rFonts w:ascii="宋体" w:hAnsi="宋体" w:eastAsia="宋体" w:cs="Times New Roman"/>
          <w:spacing w:val="6"/>
          <w:sz w:val="24"/>
          <w:szCs w:val="24"/>
        </w:rPr>
      </w:pPr>
      <w:r>
        <w:rPr>
          <w:rFonts w:hint="eastAsia" w:ascii="宋体" w:hAnsi="宋体" w:eastAsia="宋体" w:cs="Times New Roman"/>
          <w:spacing w:val="6"/>
          <w:sz w:val="24"/>
          <w:szCs w:val="24"/>
        </w:rPr>
        <w:t>本单位对上述声明的真实性负责。如有虚假，将依法承担相应责任。</w:t>
      </w:r>
    </w:p>
    <w:p w14:paraId="688B2885">
      <w:pPr>
        <w:spacing w:line="400" w:lineRule="exact"/>
        <w:ind w:firstLine="504"/>
        <w:rPr>
          <w:rFonts w:ascii="宋体" w:hAnsi="宋体" w:eastAsia="宋体" w:cs="Times New Roman"/>
          <w:spacing w:val="6"/>
          <w:sz w:val="24"/>
          <w:szCs w:val="24"/>
        </w:rPr>
      </w:pPr>
    </w:p>
    <w:p w14:paraId="434C348A">
      <w:pPr>
        <w:spacing w:line="400" w:lineRule="exact"/>
        <w:jc w:val="center"/>
        <w:rPr>
          <w:rFonts w:ascii="宋体" w:hAnsi="宋体" w:eastAsia="宋体" w:cs="Times New Roman"/>
          <w:sz w:val="28"/>
          <w:szCs w:val="28"/>
        </w:rPr>
      </w:pPr>
    </w:p>
    <w:p w14:paraId="5E68C726">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5C6E9C29">
      <w:pPr>
        <w:spacing w:line="400" w:lineRule="exact"/>
        <w:ind w:firstLine="3600"/>
        <w:jc w:val="left"/>
        <w:rPr>
          <w:rFonts w:ascii="宋体" w:hAnsi="宋体" w:eastAsia="宋体" w:cs="Times New Roman"/>
          <w:bCs/>
          <w:sz w:val="24"/>
          <w:szCs w:val="24"/>
        </w:rPr>
      </w:pPr>
    </w:p>
    <w:p w14:paraId="4C07C847">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日期：     年    月    日</w:t>
      </w:r>
    </w:p>
    <w:sectPr>
      <w:pgSz w:w="11906" w:h="16838"/>
      <w:pgMar w:top="1247" w:right="1247" w:bottom="1247" w:left="1247"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06F" w:usb1="1200FBEF" w:usb2="0064C000" w:usb3="00000002" w:csb0="00000001" w:csb1="4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68AED">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58"/>
                          </w:sdtPr>
                          <w:sdtContent>
                            <w:p w14:paraId="632AE7A4">
                              <w:pPr>
                                <w:pStyle w:val="22"/>
                                <w:jc w:val="center"/>
                              </w:pPr>
                              <w:r>
                                <w:fldChar w:fldCharType="begin"/>
                              </w:r>
                              <w:r>
                                <w:instrText xml:space="preserve">PAGE   \* MERGEFORMAT</w:instrText>
                              </w:r>
                              <w:r>
                                <w:fldChar w:fldCharType="separate"/>
                              </w:r>
                              <w:r>
                                <w:rPr>
                                  <w:lang w:val="zh-CN"/>
                                </w:rPr>
                                <w:t>17</w:t>
                              </w:r>
                              <w:r>
                                <w:fldChar w:fldCharType="end"/>
                              </w:r>
                            </w:p>
                          </w:sdtContent>
                        </w:sdt>
                        <w:p w14:paraId="75B92D7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147456958"/>
                    </w:sdtPr>
                    <w:sdtContent>
                      <w:p w14:paraId="632AE7A4">
                        <w:pPr>
                          <w:pStyle w:val="22"/>
                          <w:jc w:val="center"/>
                        </w:pPr>
                        <w:r>
                          <w:fldChar w:fldCharType="begin"/>
                        </w:r>
                        <w:r>
                          <w:instrText xml:space="preserve">PAGE   \* MERGEFORMAT</w:instrText>
                        </w:r>
                        <w:r>
                          <w:fldChar w:fldCharType="separate"/>
                        </w:r>
                        <w:r>
                          <w:rPr>
                            <w:lang w:val="zh-CN"/>
                          </w:rPr>
                          <w:t>17</w:t>
                        </w:r>
                        <w:r>
                          <w:fldChar w:fldCharType="end"/>
                        </w:r>
                      </w:p>
                    </w:sdtContent>
                  </w:sdt>
                  <w:p w14:paraId="75B92D75"/>
                </w:txbxContent>
              </v:textbox>
            </v:shape>
          </w:pict>
        </mc:Fallback>
      </mc:AlternateContent>
    </w:r>
  </w:p>
  <w:p w14:paraId="76373717">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CB859">
    <w:pPr>
      <w:pStyle w:val="22"/>
      <w:framePr w:wrap="around" w:vAnchor="text" w:hAnchor="margin" w:xAlign="center" w:y="1"/>
      <w:rPr>
        <w:rStyle w:val="39"/>
      </w:rPr>
    </w:pPr>
    <w:r>
      <w:fldChar w:fldCharType="begin"/>
    </w:r>
    <w:r>
      <w:rPr>
        <w:rStyle w:val="39"/>
      </w:rPr>
      <w:instrText xml:space="preserve">PAGE  </w:instrText>
    </w:r>
    <w:r>
      <w:fldChar w:fldCharType="separate"/>
    </w:r>
    <w:r>
      <w:rPr>
        <w:rStyle w:val="39"/>
      </w:rPr>
      <w:t>1</w:t>
    </w:r>
    <w:r>
      <w:fldChar w:fldCharType="end"/>
    </w:r>
  </w:p>
  <w:p w14:paraId="513583A9">
    <w:pPr>
      <w:pStyle w:val="2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9195D">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1669"/>
                          </w:sdtPr>
                          <w:sdtContent>
                            <w:p w14:paraId="38347733">
                              <w:pPr>
                                <w:pStyle w:val="22"/>
                                <w:jc w:val="center"/>
                              </w:pPr>
                              <w:r>
                                <w:fldChar w:fldCharType="begin"/>
                              </w:r>
                              <w:r>
                                <w:instrText xml:space="preserve">PAGE   \* MERGEFORMAT</w:instrText>
                              </w:r>
                              <w:r>
                                <w:fldChar w:fldCharType="separate"/>
                              </w:r>
                              <w:r>
                                <w:rPr>
                                  <w:lang w:val="zh-CN"/>
                                </w:rPr>
                                <w:t>39</w:t>
                              </w:r>
                              <w:r>
                                <w:fldChar w:fldCharType="end"/>
                              </w:r>
                            </w:p>
                          </w:sdtContent>
                        </w:sdt>
                        <w:p w14:paraId="37BD412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sdt>
                    <w:sdtPr>
                      <w:id w:val="147471669"/>
                    </w:sdtPr>
                    <w:sdtContent>
                      <w:p w14:paraId="38347733">
                        <w:pPr>
                          <w:pStyle w:val="22"/>
                          <w:jc w:val="center"/>
                        </w:pPr>
                        <w:r>
                          <w:fldChar w:fldCharType="begin"/>
                        </w:r>
                        <w:r>
                          <w:instrText xml:space="preserve">PAGE   \* MERGEFORMAT</w:instrText>
                        </w:r>
                        <w:r>
                          <w:fldChar w:fldCharType="separate"/>
                        </w:r>
                        <w:r>
                          <w:rPr>
                            <w:lang w:val="zh-CN"/>
                          </w:rPr>
                          <w:t>39</w:t>
                        </w:r>
                        <w:r>
                          <w:fldChar w:fldCharType="end"/>
                        </w:r>
                      </w:p>
                    </w:sdtContent>
                  </w:sdt>
                  <w:p w14:paraId="37BD4129"/>
                </w:txbxContent>
              </v:textbox>
            </v:shape>
          </w:pict>
        </mc:Fallback>
      </mc:AlternateContent>
    </w:r>
  </w:p>
  <w:p w14:paraId="6018D10D">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3306A">
    <w:pPr>
      <w:pBdr>
        <w:bottom w:val="single" w:color="auto" w:sz="6" w:space="1"/>
      </w:pBdr>
      <w:tabs>
        <w:tab w:val="center" w:pos="4153"/>
        <w:tab w:val="right" w:pos="8306"/>
      </w:tabs>
      <w:jc w:val="left"/>
      <w:rPr>
        <w:rFonts w:ascii="黑体" w:hAnsi="黑体" w:eastAsia="黑体" w:cs="Times New Roman"/>
        <w:sz w:val="16"/>
        <w:szCs w:val="18"/>
      </w:rPr>
    </w:pPr>
    <w:r>
      <w:rPr>
        <w:rFonts w:hint="eastAsia" w:ascii="黑体" w:hAnsi="黑体" w:eastAsia="黑体" w:cs="Times New Roman"/>
        <w:bCs/>
        <w:sz w:val="16"/>
        <w:szCs w:val="18"/>
      </w:rPr>
      <w:t>JSZC-320281-JZCG-G2026-0015自动分析实验室建设项目                                                江阴市政</w:t>
    </w:r>
    <w:r>
      <w:rPr>
        <w:rFonts w:ascii="黑体" w:hAnsi="黑体" w:eastAsia="黑体" w:cs="Times New Roman"/>
        <w:bCs/>
        <w:sz w:val="16"/>
        <w:szCs w:val="18"/>
      </w:rPr>
      <w:t>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122FC">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88465">
    <w:pPr>
      <w:pBdr>
        <w:bottom w:val="single" w:color="auto" w:sz="6" w:space="1"/>
      </w:pBdr>
      <w:tabs>
        <w:tab w:val="center" w:pos="4153"/>
        <w:tab w:val="right" w:pos="8306"/>
      </w:tabs>
      <w:snapToGrid w:val="0"/>
      <w:jc w:val="left"/>
      <w:rPr>
        <w:rFonts w:ascii="黑体" w:hAnsi="黑体" w:eastAsia="黑体" w:cs="Times New Roman"/>
        <w:sz w:val="16"/>
        <w:szCs w:val="18"/>
      </w:rPr>
    </w:pPr>
    <w:r>
      <w:rPr>
        <w:rFonts w:hint="eastAsia" w:ascii="黑体" w:hAnsi="黑体" w:eastAsia="黑体" w:cs="Times New Roman"/>
        <w:bCs/>
        <w:sz w:val="16"/>
        <w:szCs w:val="18"/>
      </w:rPr>
      <w:t xml:space="preserve">JSZC-320281-JZCG-G2026-0015自动分析实验室建设项目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E90D32"/>
    <w:multiLevelType w:val="singleLevel"/>
    <w:tmpl w:val="72E90D3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F08"/>
    <w:rsid w:val="000551B3"/>
    <w:rsid w:val="0007475E"/>
    <w:rsid w:val="000862DA"/>
    <w:rsid w:val="001521AE"/>
    <w:rsid w:val="0017268D"/>
    <w:rsid w:val="001D2667"/>
    <w:rsid w:val="001D2C86"/>
    <w:rsid w:val="00246F08"/>
    <w:rsid w:val="00294933"/>
    <w:rsid w:val="002D50B6"/>
    <w:rsid w:val="00305E57"/>
    <w:rsid w:val="00385080"/>
    <w:rsid w:val="00406E28"/>
    <w:rsid w:val="0041299B"/>
    <w:rsid w:val="00433407"/>
    <w:rsid w:val="004339D2"/>
    <w:rsid w:val="00433CB2"/>
    <w:rsid w:val="0049798A"/>
    <w:rsid w:val="00513078"/>
    <w:rsid w:val="00523629"/>
    <w:rsid w:val="005244BA"/>
    <w:rsid w:val="00550637"/>
    <w:rsid w:val="00557949"/>
    <w:rsid w:val="005656D8"/>
    <w:rsid w:val="00574C0A"/>
    <w:rsid w:val="006A48AA"/>
    <w:rsid w:val="006B2BC4"/>
    <w:rsid w:val="006C457C"/>
    <w:rsid w:val="006D020A"/>
    <w:rsid w:val="006F5076"/>
    <w:rsid w:val="00701B5F"/>
    <w:rsid w:val="00701D5E"/>
    <w:rsid w:val="0071014E"/>
    <w:rsid w:val="0072205C"/>
    <w:rsid w:val="00767433"/>
    <w:rsid w:val="00777175"/>
    <w:rsid w:val="007A51B4"/>
    <w:rsid w:val="007B4EF7"/>
    <w:rsid w:val="007B79E7"/>
    <w:rsid w:val="007C35AF"/>
    <w:rsid w:val="007E3F11"/>
    <w:rsid w:val="007F2D51"/>
    <w:rsid w:val="00857EA3"/>
    <w:rsid w:val="0087048E"/>
    <w:rsid w:val="0087542D"/>
    <w:rsid w:val="008D1C82"/>
    <w:rsid w:val="00903ABA"/>
    <w:rsid w:val="0096677C"/>
    <w:rsid w:val="00971D5A"/>
    <w:rsid w:val="009F0A48"/>
    <w:rsid w:val="00A902FF"/>
    <w:rsid w:val="00AB141F"/>
    <w:rsid w:val="00AC66DD"/>
    <w:rsid w:val="00AE7E04"/>
    <w:rsid w:val="00B25CAE"/>
    <w:rsid w:val="00B85E09"/>
    <w:rsid w:val="00BA05D3"/>
    <w:rsid w:val="00BF00D2"/>
    <w:rsid w:val="00BF2B85"/>
    <w:rsid w:val="00C745C2"/>
    <w:rsid w:val="00C85591"/>
    <w:rsid w:val="00C858FB"/>
    <w:rsid w:val="00C96596"/>
    <w:rsid w:val="00CB2533"/>
    <w:rsid w:val="00CF11FA"/>
    <w:rsid w:val="00D20798"/>
    <w:rsid w:val="00D22051"/>
    <w:rsid w:val="00D3184D"/>
    <w:rsid w:val="00D3299A"/>
    <w:rsid w:val="00D347DE"/>
    <w:rsid w:val="00D64B82"/>
    <w:rsid w:val="00D86A2A"/>
    <w:rsid w:val="00D94EA5"/>
    <w:rsid w:val="00E71777"/>
    <w:rsid w:val="00E766E5"/>
    <w:rsid w:val="00EA1FD3"/>
    <w:rsid w:val="00EA2FA1"/>
    <w:rsid w:val="00EE048A"/>
    <w:rsid w:val="00FA29AF"/>
    <w:rsid w:val="00FB54C5"/>
    <w:rsid w:val="00FF4665"/>
    <w:rsid w:val="02DD6E97"/>
    <w:rsid w:val="03B2163A"/>
    <w:rsid w:val="04B9131C"/>
    <w:rsid w:val="04D000AC"/>
    <w:rsid w:val="09291C5D"/>
    <w:rsid w:val="0C782640"/>
    <w:rsid w:val="0CA27F6D"/>
    <w:rsid w:val="0FC30926"/>
    <w:rsid w:val="10004E6D"/>
    <w:rsid w:val="116573B5"/>
    <w:rsid w:val="147A07F8"/>
    <w:rsid w:val="157F6B8A"/>
    <w:rsid w:val="19803B6B"/>
    <w:rsid w:val="1A2A04C4"/>
    <w:rsid w:val="1B023706"/>
    <w:rsid w:val="203C3DDD"/>
    <w:rsid w:val="207A7985"/>
    <w:rsid w:val="21554611"/>
    <w:rsid w:val="227E1992"/>
    <w:rsid w:val="26DB60FD"/>
    <w:rsid w:val="2944442E"/>
    <w:rsid w:val="32DF445D"/>
    <w:rsid w:val="34190265"/>
    <w:rsid w:val="34C05DF3"/>
    <w:rsid w:val="360B1EAF"/>
    <w:rsid w:val="39A55AE7"/>
    <w:rsid w:val="39D66997"/>
    <w:rsid w:val="3A125E82"/>
    <w:rsid w:val="3AD35612"/>
    <w:rsid w:val="3CC714D9"/>
    <w:rsid w:val="3D4829ED"/>
    <w:rsid w:val="3E02501A"/>
    <w:rsid w:val="426479D7"/>
    <w:rsid w:val="437A332A"/>
    <w:rsid w:val="49C205B5"/>
    <w:rsid w:val="4CBB5870"/>
    <w:rsid w:val="4E151645"/>
    <w:rsid w:val="532D11DF"/>
    <w:rsid w:val="550348EE"/>
    <w:rsid w:val="561A5A4B"/>
    <w:rsid w:val="5B555777"/>
    <w:rsid w:val="5D397694"/>
    <w:rsid w:val="5D746389"/>
    <w:rsid w:val="60533853"/>
    <w:rsid w:val="6364265F"/>
    <w:rsid w:val="64610254"/>
    <w:rsid w:val="657955DF"/>
    <w:rsid w:val="65970D91"/>
    <w:rsid w:val="66AA4BC9"/>
    <w:rsid w:val="68407A25"/>
    <w:rsid w:val="6A0270CA"/>
    <w:rsid w:val="6A2746F1"/>
    <w:rsid w:val="6A6B1E5D"/>
    <w:rsid w:val="6AF723A7"/>
    <w:rsid w:val="6B4F21E3"/>
    <w:rsid w:val="6F37717F"/>
    <w:rsid w:val="71F7385B"/>
    <w:rsid w:val="72074EAB"/>
    <w:rsid w:val="73186D0D"/>
    <w:rsid w:val="7A1108A9"/>
    <w:rsid w:val="7A8C07BB"/>
    <w:rsid w:val="7C9515B9"/>
    <w:rsid w:val="7DD86068"/>
    <w:rsid w:val="7F17334B"/>
    <w:rsid w:val="7FA36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08"/>
    <w:qFormat/>
    <w:uiPriority w:val="9"/>
    <w:pPr>
      <w:keepNext/>
      <w:keepLines/>
      <w:spacing w:before="340" w:after="330" w:line="578" w:lineRule="auto"/>
      <w:outlineLvl w:val="0"/>
    </w:pPr>
    <w:rPr>
      <w:b/>
      <w:bCs/>
      <w:sz w:val="44"/>
      <w:szCs w:val="44"/>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sz w:val="18"/>
      <w:szCs w:val="18"/>
    </w:r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195"/>
    <w:semiHidden/>
    <w:unhideWhenUsed/>
    <w:qFormat/>
    <w:uiPriority w:val="99"/>
    <w:pPr>
      <w:jc w:val="left"/>
    </w:pPr>
  </w:style>
  <w:style w:type="paragraph" w:styleId="14">
    <w:name w:val="Body Text"/>
    <w:basedOn w:val="1"/>
    <w:link w:val="198"/>
    <w:qFormat/>
    <w:uiPriority w:val="0"/>
    <w:pPr>
      <w:spacing w:line="360" w:lineRule="auto"/>
    </w:pPr>
    <w:rPr>
      <w:rFonts w:ascii="楷体_GB2312" w:hAnsi="Times New Roman" w:eastAsia="楷体_GB2312" w:cs="Times New Roman"/>
      <w:bCs/>
      <w:sz w:val="28"/>
      <w:szCs w:val="24"/>
    </w:rPr>
  </w:style>
  <w:style w:type="paragraph" w:styleId="15">
    <w:name w:val="Body Text Indent"/>
    <w:basedOn w:val="1"/>
    <w:link w:val="202"/>
    <w:unhideWhenUsed/>
    <w:qFormat/>
    <w:uiPriority w:val="0"/>
    <w:pPr>
      <w:spacing w:after="120"/>
      <w:ind w:left="420"/>
    </w:pPr>
  </w:style>
  <w:style w:type="paragraph" w:styleId="16">
    <w:name w:val="toc 5"/>
    <w:basedOn w:val="1"/>
    <w:next w:val="1"/>
    <w:unhideWhenUsed/>
    <w:qFormat/>
    <w:uiPriority w:val="39"/>
    <w:pPr>
      <w:ind w:left="840"/>
      <w:jc w:val="left"/>
    </w:pPr>
    <w:rPr>
      <w:sz w:val="18"/>
      <w:szCs w:val="18"/>
    </w:rPr>
  </w:style>
  <w:style w:type="paragraph" w:styleId="17">
    <w:name w:val="toc 3"/>
    <w:basedOn w:val="1"/>
    <w:next w:val="1"/>
    <w:unhideWhenUsed/>
    <w:qFormat/>
    <w:uiPriority w:val="39"/>
    <w:pPr>
      <w:ind w:left="420"/>
      <w:jc w:val="left"/>
    </w:pPr>
    <w:rPr>
      <w:i/>
      <w:iCs/>
      <w:sz w:val="20"/>
      <w:szCs w:val="20"/>
    </w:rPr>
  </w:style>
  <w:style w:type="paragraph" w:styleId="18">
    <w:name w:val="Plain Text"/>
    <w:basedOn w:val="1"/>
    <w:qFormat/>
    <w:uiPriority w:val="0"/>
    <w:rPr>
      <w:rFonts w:ascii="宋体" w:hAnsi="Courier New" w:eastAsia="宋体" w:cs="Courier New"/>
      <w:szCs w:val="21"/>
    </w:rPr>
  </w:style>
  <w:style w:type="paragraph" w:styleId="19">
    <w:name w:val="toc 8"/>
    <w:basedOn w:val="1"/>
    <w:next w:val="1"/>
    <w:unhideWhenUsed/>
    <w:qFormat/>
    <w:uiPriority w:val="39"/>
    <w:pPr>
      <w:ind w:left="1470"/>
      <w:jc w:val="left"/>
    </w:pPr>
    <w:rPr>
      <w:sz w:val="18"/>
      <w:szCs w:val="18"/>
    </w:rPr>
  </w:style>
  <w:style w:type="paragraph" w:styleId="20">
    <w:name w:val="endnote text"/>
    <w:basedOn w:val="1"/>
    <w:link w:val="188"/>
    <w:semiHidden/>
    <w:unhideWhenUsed/>
    <w:qFormat/>
    <w:uiPriority w:val="99"/>
    <w:rPr>
      <w:sz w:val="20"/>
    </w:rPr>
  </w:style>
  <w:style w:type="paragraph" w:styleId="21">
    <w:name w:val="Balloon Text"/>
    <w:basedOn w:val="1"/>
    <w:link w:val="193"/>
    <w:semiHidden/>
    <w:unhideWhenUsed/>
    <w:qFormat/>
    <w:uiPriority w:val="99"/>
    <w:rPr>
      <w:sz w:val="18"/>
      <w:szCs w:val="18"/>
    </w:rPr>
  </w:style>
  <w:style w:type="paragraph" w:styleId="22">
    <w:name w:val="footer"/>
    <w:basedOn w:val="1"/>
    <w:link w:val="191"/>
    <w:unhideWhenUsed/>
    <w:qFormat/>
    <w:uiPriority w:val="0"/>
    <w:pPr>
      <w:tabs>
        <w:tab w:val="center" w:pos="4153"/>
        <w:tab w:val="right" w:pos="8306"/>
      </w:tabs>
      <w:jc w:val="left"/>
    </w:pPr>
    <w:rPr>
      <w:sz w:val="18"/>
      <w:szCs w:val="18"/>
    </w:rPr>
  </w:style>
  <w:style w:type="paragraph" w:styleId="23">
    <w:name w:val="header"/>
    <w:basedOn w:val="1"/>
    <w:link w:val="190"/>
    <w:unhideWhenUsed/>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before="120" w:after="120"/>
      <w:jc w:val="left"/>
    </w:pPr>
    <w:rPr>
      <w:b/>
      <w:bCs/>
      <w:caps/>
      <w:sz w:val="20"/>
      <w:szCs w:val="20"/>
    </w:rPr>
  </w:style>
  <w:style w:type="paragraph" w:styleId="25">
    <w:name w:val="toc 4"/>
    <w:basedOn w:val="1"/>
    <w:next w:val="1"/>
    <w:unhideWhenUsed/>
    <w:qFormat/>
    <w:uiPriority w:val="39"/>
    <w:pPr>
      <w:ind w:left="630"/>
      <w:jc w:val="left"/>
    </w:pPr>
    <w:rPr>
      <w:sz w:val="18"/>
      <w:szCs w:val="18"/>
    </w:r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pPr>
    <w:rPr>
      <w:sz w:val="18"/>
    </w:rPr>
  </w:style>
  <w:style w:type="paragraph" w:styleId="28">
    <w:name w:val="toc 6"/>
    <w:basedOn w:val="1"/>
    <w:next w:val="1"/>
    <w:unhideWhenUsed/>
    <w:qFormat/>
    <w:uiPriority w:val="39"/>
    <w:pPr>
      <w:ind w:left="1050"/>
      <w:jc w:val="left"/>
    </w:pPr>
    <w:rPr>
      <w:sz w:val="18"/>
      <w:szCs w:val="18"/>
    </w:rPr>
  </w:style>
  <w:style w:type="paragraph" w:styleId="29">
    <w:name w:val="table of figures"/>
    <w:basedOn w:val="1"/>
    <w:next w:val="1"/>
    <w:unhideWhenUsed/>
    <w:qFormat/>
    <w:uiPriority w:val="99"/>
  </w:style>
  <w:style w:type="paragraph" w:styleId="30">
    <w:name w:val="toc 2"/>
    <w:basedOn w:val="1"/>
    <w:next w:val="1"/>
    <w:unhideWhenUsed/>
    <w:qFormat/>
    <w:uiPriority w:val="39"/>
    <w:pPr>
      <w:ind w:left="210"/>
      <w:jc w:val="left"/>
    </w:pPr>
    <w:rPr>
      <w:smallCaps/>
      <w:sz w:val="20"/>
      <w:szCs w:val="20"/>
    </w:rPr>
  </w:style>
  <w:style w:type="paragraph" w:styleId="31">
    <w:name w:val="toc 9"/>
    <w:basedOn w:val="1"/>
    <w:next w:val="1"/>
    <w:unhideWhenUsed/>
    <w:qFormat/>
    <w:uiPriority w:val="39"/>
    <w:pPr>
      <w:ind w:left="1680"/>
      <w:jc w:val="left"/>
    </w:pPr>
    <w:rPr>
      <w:sz w:val="18"/>
      <w:szCs w:val="18"/>
    </w:rPr>
  </w:style>
  <w:style w:type="paragraph" w:styleId="32">
    <w:name w:val="Title"/>
    <w:basedOn w:val="1"/>
    <w:next w:val="1"/>
    <w:link w:val="189"/>
    <w:qFormat/>
    <w:uiPriority w:val="10"/>
    <w:pPr>
      <w:spacing w:line="400" w:lineRule="exact"/>
      <w:jc w:val="center"/>
      <w:outlineLvl w:val="0"/>
    </w:pPr>
    <w:rPr>
      <w:rFonts w:eastAsia="黑体" w:asciiTheme="majorHAnsi" w:hAnsiTheme="majorHAnsi" w:cstheme="majorBidi"/>
      <w:bCs/>
      <w:sz w:val="30"/>
      <w:szCs w:val="32"/>
    </w:rPr>
  </w:style>
  <w:style w:type="paragraph" w:styleId="33">
    <w:name w:val="annotation subject"/>
    <w:basedOn w:val="13"/>
    <w:next w:val="13"/>
    <w:link w:val="196"/>
    <w:semiHidden/>
    <w:unhideWhenUsed/>
    <w:qFormat/>
    <w:uiPriority w:val="99"/>
    <w:rPr>
      <w:b/>
      <w:bCs/>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page number"/>
    <w:qFormat/>
    <w:uiPriority w:val="0"/>
  </w:style>
  <w:style w:type="character" w:styleId="40">
    <w:name w:val="Hyperlink"/>
    <w:basedOn w:val="36"/>
    <w:unhideWhenUsed/>
    <w:qFormat/>
    <w:uiPriority w:val="99"/>
    <w:rPr>
      <w:color w:val="0000FF" w:themeColor="hyperlink"/>
      <w:u w:val="single"/>
      <w14:textFill>
        <w14:solidFill>
          <w14:schemeClr w14:val="hlink"/>
        </w14:solidFill>
      </w14:textFill>
    </w:rPr>
  </w:style>
  <w:style w:type="character" w:styleId="41">
    <w:name w:val="annotation reference"/>
    <w:basedOn w:val="36"/>
    <w:semiHidden/>
    <w:unhideWhenUsed/>
    <w:qFormat/>
    <w:uiPriority w:val="99"/>
    <w:rPr>
      <w:sz w:val="21"/>
      <w:szCs w:val="21"/>
    </w:rPr>
  </w:style>
  <w:style w:type="character" w:styleId="42">
    <w:name w:val="footnote reference"/>
    <w:basedOn w:val="36"/>
    <w:unhideWhenUsed/>
    <w:qFormat/>
    <w:uiPriority w:val="99"/>
    <w:rPr>
      <w:vertAlign w:val="superscript"/>
    </w:rPr>
  </w:style>
  <w:style w:type="character" w:customStyle="1" w:styleId="43">
    <w:name w:val="Heading 1 Char"/>
    <w:basedOn w:val="36"/>
    <w:qFormat/>
    <w:uiPriority w:val="9"/>
    <w:rPr>
      <w:rFonts w:ascii="Arial" w:hAnsi="Arial" w:eastAsia="Arial" w:cs="Arial"/>
      <w:sz w:val="40"/>
      <w:szCs w:val="40"/>
    </w:rPr>
  </w:style>
  <w:style w:type="character" w:customStyle="1" w:styleId="44">
    <w:name w:val="标题 2 Char"/>
    <w:basedOn w:val="36"/>
    <w:link w:val="3"/>
    <w:qFormat/>
    <w:uiPriority w:val="9"/>
    <w:rPr>
      <w:rFonts w:ascii="Arial" w:hAnsi="Arial" w:eastAsia="Arial" w:cs="Arial"/>
      <w:sz w:val="34"/>
    </w:rPr>
  </w:style>
  <w:style w:type="character" w:customStyle="1" w:styleId="45">
    <w:name w:val="标题 3 Char"/>
    <w:basedOn w:val="36"/>
    <w:link w:val="4"/>
    <w:qFormat/>
    <w:uiPriority w:val="9"/>
    <w:rPr>
      <w:rFonts w:ascii="Arial" w:hAnsi="Arial" w:eastAsia="Arial" w:cs="Arial"/>
      <w:sz w:val="30"/>
      <w:szCs w:val="30"/>
    </w:rPr>
  </w:style>
  <w:style w:type="character" w:customStyle="1" w:styleId="46">
    <w:name w:val="标题 4 Char"/>
    <w:basedOn w:val="36"/>
    <w:link w:val="5"/>
    <w:qFormat/>
    <w:uiPriority w:val="9"/>
    <w:rPr>
      <w:rFonts w:ascii="Arial" w:hAnsi="Arial" w:eastAsia="Arial" w:cs="Arial"/>
      <w:b/>
      <w:bCs/>
      <w:sz w:val="26"/>
      <w:szCs w:val="26"/>
    </w:rPr>
  </w:style>
  <w:style w:type="character" w:customStyle="1" w:styleId="47">
    <w:name w:val="标题 5 Char"/>
    <w:basedOn w:val="36"/>
    <w:link w:val="6"/>
    <w:qFormat/>
    <w:uiPriority w:val="9"/>
    <w:rPr>
      <w:rFonts w:ascii="Arial" w:hAnsi="Arial" w:eastAsia="Arial" w:cs="Arial"/>
      <w:b/>
      <w:bCs/>
      <w:sz w:val="24"/>
      <w:szCs w:val="24"/>
    </w:rPr>
  </w:style>
  <w:style w:type="character" w:customStyle="1" w:styleId="48">
    <w:name w:val="标题 6 Char"/>
    <w:basedOn w:val="36"/>
    <w:link w:val="7"/>
    <w:qFormat/>
    <w:uiPriority w:val="9"/>
    <w:rPr>
      <w:rFonts w:ascii="Arial" w:hAnsi="Arial" w:eastAsia="Arial" w:cs="Arial"/>
      <w:b/>
      <w:bCs/>
      <w:sz w:val="22"/>
      <w:szCs w:val="22"/>
    </w:rPr>
  </w:style>
  <w:style w:type="character" w:customStyle="1" w:styleId="49">
    <w:name w:val="标题 7 Char"/>
    <w:basedOn w:val="36"/>
    <w:link w:val="8"/>
    <w:qFormat/>
    <w:uiPriority w:val="9"/>
    <w:rPr>
      <w:rFonts w:ascii="Arial" w:hAnsi="Arial" w:eastAsia="Arial" w:cs="Arial"/>
      <w:b/>
      <w:bCs/>
      <w:i/>
      <w:iCs/>
      <w:sz w:val="22"/>
      <w:szCs w:val="22"/>
    </w:rPr>
  </w:style>
  <w:style w:type="character" w:customStyle="1" w:styleId="50">
    <w:name w:val="标题 8 Char"/>
    <w:basedOn w:val="36"/>
    <w:link w:val="9"/>
    <w:qFormat/>
    <w:uiPriority w:val="9"/>
    <w:rPr>
      <w:rFonts w:ascii="Arial" w:hAnsi="Arial" w:eastAsia="Arial" w:cs="Arial"/>
      <w:i/>
      <w:iCs/>
      <w:sz w:val="22"/>
      <w:szCs w:val="22"/>
    </w:rPr>
  </w:style>
  <w:style w:type="character" w:customStyle="1" w:styleId="51">
    <w:name w:val="标题 9 Char"/>
    <w:basedOn w:val="36"/>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character" w:customStyle="1" w:styleId="53">
    <w:name w:val="Title Char"/>
    <w:basedOn w:val="36"/>
    <w:qFormat/>
    <w:uiPriority w:val="10"/>
    <w:rPr>
      <w:sz w:val="48"/>
      <w:szCs w:val="48"/>
    </w:rPr>
  </w:style>
  <w:style w:type="character" w:customStyle="1" w:styleId="54">
    <w:name w:val="副标题 Char"/>
    <w:basedOn w:val="36"/>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Header Char"/>
    <w:basedOn w:val="36"/>
    <w:qFormat/>
    <w:uiPriority w:val="99"/>
  </w:style>
  <w:style w:type="character" w:customStyle="1" w:styleId="60">
    <w:name w:val="Footer Char"/>
    <w:basedOn w:val="36"/>
    <w:qFormat/>
    <w:uiPriority w:val="99"/>
  </w:style>
  <w:style w:type="character" w:customStyle="1" w:styleId="61">
    <w:name w:val="Caption Char"/>
    <w:qFormat/>
    <w:uiPriority w:val="99"/>
  </w:style>
  <w:style w:type="table" w:customStyle="1" w:styleId="62">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basedOn w:val="3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basedOn w:val="3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basedOn w:val="3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basedOn w:val="3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basedOn w:val="3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basedOn w:val="3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basedOn w:val="3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basedOn w:val="3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basedOn w:val="3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basedOn w:val="3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basedOn w:val="3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basedOn w:val="3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basedOn w:val="3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basedOn w:val="3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basedOn w:val="3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basedOn w:val="3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basedOn w:val="3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basedOn w:val="3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basedOn w:val="3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basedOn w:val="3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basedOn w:val="3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basedOn w:val="3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basedOn w:val="3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basedOn w:val="3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basedOn w:val="3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basedOn w:val="3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basedOn w:val="3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basedOn w:val="3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basedOn w:val="3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basedOn w:val="3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4"/>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basedOn w:val="34"/>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4"/>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4"/>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4"/>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4"/>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basedOn w:val="3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4"/>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basedOn w:val="34"/>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4"/>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4"/>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4"/>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4"/>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basedOn w:val="3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basedOn w:val="3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basedOn w:val="3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basedOn w:val="3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basedOn w:val="3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7"/>
    <w:qFormat/>
    <w:uiPriority w:val="99"/>
    <w:rPr>
      <w:sz w:val="18"/>
    </w:rPr>
  </w:style>
  <w:style w:type="character" w:customStyle="1" w:styleId="188">
    <w:name w:val="尾注文本 Char"/>
    <w:link w:val="20"/>
    <w:qFormat/>
    <w:uiPriority w:val="99"/>
    <w:rPr>
      <w:sz w:val="20"/>
    </w:rPr>
  </w:style>
  <w:style w:type="character" w:customStyle="1" w:styleId="189">
    <w:name w:val="标题 Char"/>
    <w:basedOn w:val="36"/>
    <w:link w:val="32"/>
    <w:qFormat/>
    <w:uiPriority w:val="10"/>
    <w:rPr>
      <w:rFonts w:eastAsia="黑体" w:asciiTheme="majorHAnsi" w:hAnsiTheme="majorHAnsi" w:cstheme="majorBidi"/>
      <w:bCs/>
      <w:sz w:val="30"/>
      <w:szCs w:val="32"/>
    </w:rPr>
  </w:style>
  <w:style w:type="character" w:customStyle="1" w:styleId="190">
    <w:name w:val="页眉 Char"/>
    <w:basedOn w:val="36"/>
    <w:link w:val="23"/>
    <w:qFormat/>
    <w:uiPriority w:val="0"/>
    <w:rPr>
      <w:sz w:val="18"/>
      <w:szCs w:val="18"/>
    </w:rPr>
  </w:style>
  <w:style w:type="character" w:customStyle="1" w:styleId="191">
    <w:name w:val="页脚 Char"/>
    <w:basedOn w:val="36"/>
    <w:link w:val="22"/>
    <w:qFormat/>
    <w:uiPriority w:val="0"/>
    <w:rPr>
      <w:sz w:val="18"/>
      <w:szCs w:val="18"/>
    </w:rPr>
  </w:style>
  <w:style w:type="character" w:customStyle="1" w:styleId="192">
    <w:name w:val="font2800"/>
    <w:basedOn w:val="36"/>
    <w:qFormat/>
    <w:uiPriority w:val="0"/>
  </w:style>
  <w:style w:type="character" w:customStyle="1" w:styleId="193">
    <w:name w:val="批注框文本 Char"/>
    <w:basedOn w:val="36"/>
    <w:link w:val="21"/>
    <w:semiHidden/>
    <w:qFormat/>
    <w:uiPriority w:val="99"/>
    <w:rPr>
      <w:sz w:val="18"/>
      <w:szCs w:val="18"/>
    </w:rPr>
  </w:style>
  <w:style w:type="table" w:customStyle="1" w:styleId="194">
    <w:name w:val="网格型1"/>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95">
    <w:name w:val="批注文字 Char"/>
    <w:basedOn w:val="36"/>
    <w:link w:val="13"/>
    <w:semiHidden/>
    <w:qFormat/>
    <w:uiPriority w:val="99"/>
  </w:style>
  <w:style w:type="character" w:customStyle="1" w:styleId="196">
    <w:name w:val="批注主题 Char"/>
    <w:basedOn w:val="195"/>
    <w:link w:val="33"/>
    <w:semiHidden/>
    <w:qFormat/>
    <w:uiPriority w:val="99"/>
    <w:rPr>
      <w:b/>
      <w:bCs/>
    </w:rPr>
  </w:style>
  <w:style w:type="character" w:customStyle="1" w:styleId="197">
    <w:name w:val="正文文本 Char"/>
    <w:basedOn w:val="36"/>
    <w:semiHidden/>
    <w:qFormat/>
    <w:uiPriority w:val="99"/>
  </w:style>
  <w:style w:type="character" w:customStyle="1" w:styleId="198">
    <w:name w:val="正文文本 Char1"/>
    <w:link w:val="14"/>
    <w:qFormat/>
    <w:uiPriority w:val="0"/>
    <w:rPr>
      <w:rFonts w:ascii="楷体_GB2312" w:hAnsi="Times New Roman" w:eastAsia="楷体_GB2312" w:cs="Times New Roman"/>
      <w:bCs/>
      <w:sz w:val="28"/>
      <w:szCs w:val="24"/>
    </w:rPr>
  </w:style>
  <w:style w:type="paragraph" w:customStyle="1" w:styleId="199">
    <w:name w:val="Table Paragraph"/>
    <w:basedOn w:val="1"/>
    <w:qFormat/>
    <w:uiPriority w:val="1"/>
    <w:pPr>
      <w:spacing w:line="360" w:lineRule="auto"/>
      <w:ind w:firstLine="260"/>
      <w:jc w:val="left"/>
    </w:pPr>
    <w:rPr>
      <w:rFonts w:ascii="Calibri" w:hAnsi="Calibri" w:eastAsia="仿宋" w:cs="Times New Roman"/>
      <w:sz w:val="28"/>
      <w:lang w:eastAsia="en-US"/>
    </w:rPr>
  </w:style>
  <w:style w:type="paragraph" w:styleId="200">
    <w:name w:val="No Spacing"/>
    <w:link w:val="201"/>
    <w:qFormat/>
    <w:uiPriority w:val="1"/>
    <w:pPr>
      <w:widowControl w:val="0"/>
      <w:spacing w:line="360" w:lineRule="auto"/>
      <w:jc w:val="both"/>
    </w:pPr>
    <w:rPr>
      <w:rFonts w:ascii="宋体" w:hAnsi="宋体" w:eastAsiaTheme="minorEastAsia" w:cstheme="minorBidi"/>
      <w:sz w:val="24"/>
      <w:szCs w:val="22"/>
      <w:lang w:val="en-US" w:eastAsia="zh-CN" w:bidi="ar-SA"/>
    </w:rPr>
  </w:style>
  <w:style w:type="character" w:customStyle="1" w:styleId="201">
    <w:name w:val="无间隔 Char"/>
    <w:link w:val="200"/>
    <w:qFormat/>
    <w:uiPriority w:val="1"/>
    <w:rPr>
      <w:rFonts w:ascii="宋体" w:hAnsi="宋体"/>
      <w:sz w:val="24"/>
    </w:rPr>
  </w:style>
  <w:style w:type="character" w:customStyle="1" w:styleId="202">
    <w:name w:val="正文文本缩进 Char"/>
    <w:basedOn w:val="36"/>
    <w:link w:val="15"/>
    <w:qFormat/>
    <w:uiPriority w:val="0"/>
  </w:style>
  <w:style w:type="table" w:customStyle="1" w:styleId="203">
    <w:name w:val="网格型2"/>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04">
    <w:name w:val="修订1"/>
    <w:hidden/>
    <w:unhideWhenUsed/>
    <w:qFormat/>
    <w:uiPriority w:val="99"/>
    <w:rPr>
      <w:rFonts w:asciiTheme="minorHAnsi" w:hAnsiTheme="minorHAnsi" w:eastAsiaTheme="minorEastAsia" w:cstheme="minorBidi"/>
      <w:sz w:val="21"/>
      <w:szCs w:val="22"/>
      <w:lang w:val="en-US" w:eastAsia="zh-CN" w:bidi="ar-SA"/>
    </w:rPr>
  </w:style>
  <w:style w:type="table" w:customStyle="1" w:styleId="205">
    <w:name w:val="网格型3"/>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6">
    <w:name w:val="网格型4"/>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7">
    <w:name w:val="Table Normal"/>
    <w:semiHidden/>
    <w:unhideWhenUsed/>
    <w:qFormat/>
    <w:uiPriority w:val="0"/>
    <w:tblPr>
      <w:tblCellMar>
        <w:top w:w="0" w:type="dxa"/>
        <w:left w:w="0" w:type="dxa"/>
        <w:bottom w:w="0" w:type="dxa"/>
        <w:right w:w="0" w:type="dxa"/>
      </w:tblCellMar>
    </w:tblPr>
  </w:style>
  <w:style w:type="character" w:customStyle="1" w:styleId="208">
    <w:name w:val="标题 1 Char"/>
    <w:basedOn w:val="36"/>
    <w:link w:val="2"/>
    <w:qFormat/>
    <w:uiPriority w:val="9"/>
    <w:rPr>
      <w:b/>
      <w:bCs/>
      <w:sz w:val="44"/>
      <w:szCs w:val="44"/>
    </w:rPr>
  </w:style>
  <w:style w:type="paragraph" w:customStyle="1" w:styleId="209">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210">
    <w:name w:val="font21"/>
    <w:basedOn w:val="36"/>
    <w:qFormat/>
    <w:uiPriority w:val="0"/>
    <w:rPr>
      <w:rFonts w:ascii="Calibri" w:hAnsi="Calibri" w:cs="Calibri"/>
      <w:color w:val="000000"/>
      <w:sz w:val="21"/>
      <w:szCs w:val="21"/>
      <w:u w:val="none"/>
    </w:rPr>
  </w:style>
  <w:style w:type="character" w:customStyle="1" w:styleId="211">
    <w:name w:val="font11"/>
    <w:basedOn w:val="36"/>
    <w:qFormat/>
    <w:uiPriority w:val="0"/>
    <w:rPr>
      <w:rFonts w:hint="eastAsia" w:ascii="宋体" w:hAnsi="宋体" w:eastAsia="宋体" w:cs="宋体"/>
      <w:color w:val="000000"/>
      <w:sz w:val="21"/>
      <w:szCs w:val="21"/>
      <w:u w:val="none"/>
    </w:rPr>
  </w:style>
  <w:style w:type="paragraph" w:customStyle="1" w:styleId="212">
    <w:name w:val="正文首行缩进2字符"/>
    <w:basedOn w:val="1"/>
    <w:qFormat/>
    <w:uiPriority w:val="0"/>
    <w:pPr>
      <w:spacing w:line="360" w:lineRule="auto"/>
      <w:ind w:firstLine="612"/>
    </w:pPr>
    <w:rPr>
      <w:rFonts w:ascii="Times New Roman" w:hAnsi="Times New Roman" w:eastAsia="宋体" w:cs="Times New Roman"/>
      <w:iCs/>
      <w:szCs w:val="24"/>
    </w:rPr>
  </w:style>
  <w:style w:type="paragraph" w:customStyle="1" w:styleId="213">
    <w:name w:val="表格正文"/>
    <w:basedOn w:val="1"/>
    <w:qFormat/>
    <w:uiPriority w:val="0"/>
    <w:rPr>
      <w:rFonts w:ascii="Times New Roman" w:hAnsi="Times New Roman" w:eastAsia="宋体" w:cs="Times New Roman"/>
      <w:szCs w:val="24"/>
    </w:rPr>
  </w:style>
  <w:style w:type="paragraph" w:customStyle="1" w:styleId="214">
    <w:name w:val="二级"/>
    <w:basedOn w:val="1"/>
    <w:qFormat/>
    <w:uiPriority w:val="2"/>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02b5f4ed-5179-4534-bbb1-57d8f57f45ff</errorID>
      <errorWord>(</errorWord>
      <group>L1_Format</group>
      <groupName>格式问题</groupName>
      <ability>L2_HalfPunc</ability>
      <abilityName>全半角检查</abilityName>
      <candidateList>
        <item>（</item>
      </candidateList>
      <explain>文本全半角错误。</explain>
      <paraID>73FE421E</paraID>
      <start>97</start>
      <end>99</end>
      <status>modified</status>
      <modifiedWord>（</modifiedWord>
      <trackRevisions>true</trackRevisions>
    </reviewItem>
    <reviewItem>
      <errorID>043390f4-3beb-4598-a1cb-239afb8afd2d</errorID>
      <errorWord>)</errorWord>
      <group>L1_Format</group>
      <groupName>格式问题</groupName>
      <ability>L2_HalfPunc</ability>
      <abilityName>全半角检查</abilityName>
      <candidateList>
        <item>）</item>
      </candidateList>
      <explain>文本全半角错误。</explain>
      <paraID>73FE421E</paraID>
      <start>108</start>
      <end>110</end>
      <status>modified</status>
      <modifiedWord>）</modifiedWord>
      <trackRevisions>true</trackRevisions>
    </reviewItem>
    <reviewItem>
      <errorID>bbda6955-e43b-483e-bd7f-4dd84c7794af</errorID>
      <errorWord> </errorWord>
      <group>L1_AI</group>
      <groupName>深度校对</groupName>
      <ability>L2_AI_Punc</ability>
      <abilityName>标点纠错</abilityName>
      <candidateList>
        <item>，</item>
      </candidateList>
      <explain/>
      <paraID> D2AFFDB</paraID>
      <start>57</start>
      <end>59</end>
      <status>modified</status>
      <modifiedWord>，</modifiedWord>
      <trackRevisions>true</trackRevisions>
    </reviewItem>
    <reviewItem>
      <errorID>b61f78e4-21fb-4847-9275-b72da63ab50a</errorID>
      <errorWord>开启（解密</errorWord>
      <group>L1_AI</group>
      <groupName>深度校对</groupName>
      <ability>L2_AI_Word</ability>
      <abilityName>字词纠错</abilityName>
      <candidateList>
        <item>解密（开启</item>
      </candidateList>
      <explain/>
      <paraID>1CF2060E</paraID>
      <start>41</start>
      <end>46</end>
      <status>ignored</status>
      <modifiedWord/>
      <trackRevisions>false</trackRevisions>
    </reviewItem>
    <reviewItem>
      <errorID>b7a4fef9-e6b9-4a5a-a163-14dfb512252a</errorID>
      <errorWord>联系</errorWord>
      <group>L1_AI</group>
      <groupName>深度校对</groupName>
      <ability>L2_AI_Punc</ability>
      <abilityName>标点纠错</abilityName>
      <candidateList>
        <item>联系。</item>
      </candidateList>
      <explain/>
      <paraID>67F496FF</paraID>
      <start>18</start>
      <end>23</end>
      <status>modified</status>
      <modifiedWord>联系。</modifiedWord>
      <trackRevisions>true</trackRevisions>
    </reviewItem>
    <reviewItem>
      <errorID>6b8444d1-700a-45a9-8cb6-0bee4619ee92</errorID>
      <errorWord>信息</errorWord>
      <group>L1_AI</group>
      <groupName>深度校对</groupName>
      <ability>L2_AI_Punc</ability>
      <abilityName>标点纠错</abilityName>
      <candidateList>
        <item>信息。</item>
      </candidateList>
      <explain/>
      <paraID> 29BAED5</paraID>
      <start>5</start>
      <end>7</end>
      <status>ignored</status>
      <modifiedWord/>
      <trackRevisions>false</trackRevisions>
    </reviewItem>
    <reviewItem>
      <errorID>b7b6e8ad-9e04-4a74-abc0-fd67186805f7</errorID>
      <errorWord>信息</errorWord>
      <group>L1_AI</group>
      <groupName>深度校对</groupName>
      <ability>L2_AI_Punc</ability>
      <abilityName>标点纠错</abilityName>
      <candidateList>
        <item>信息。</item>
      </candidateList>
      <explain/>
      <paraID>6EC424D9</paraID>
      <start>8</start>
      <end>10</end>
      <status>ignored</status>
      <modifiedWord/>
      <trackRevisions>false</trackRevisions>
    </reviewItem>
    <reviewItem>
      <errorID>040bdee8-b223-4501-9314-3b3957eb2625</errorID>
      <errorWord>联系方式</errorWord>
      <group>L1_AI</group>
      <groupName>深度校对</groupName>
      <ability>L2_AI_Punc</ability>
      <abilityName>标点纠错</abilityName>
      <candidateList>
        <item>联系方式。</item>
      </candidateList>
      <explain/>
      <paraID>2A218B97</paraID>
      <start>4</start>
      <end>8</end>
      <status>ignored</status>
      <modifiedWord/>
      <trackRevisions>false</trackRevisions>
    </reviewItem>
    <reviewItem>
      <errorID>2e6edaa6-de99-478c-8302-7c7e9622091d</errorID>
      <errorWord>：</errorWord>
      <group>L1_AI</group>
      <groupName>深度校对</groupName>
      <ability>L2_AI_Punc</ability>
      <abilityName>标点纠错</abilityName>
      <candidateList>
        <item>。</item>
      </candidateList>
      <explain/>
      <paraID>549C40C6</paraID>
      <start>9</start>
      <end>10</end>
      <status>ignored</status>
      <modifiedWord/>
      <trackRevisions>false</trackRevisions>
    </reviewItem>
    <reviewItem>
      <errorID>3f7e97ae-45c6-47e7-86df-4bff11ddf186</errorID>
      <errorWord>：</errorWord>
      <group>L1_AI</group>
      <groupName>深度校对</groupName>
      <ability>L2_AI_Punc</ability>
      <abilityName>标点纠错</abilityName>
      <candidateList>
        <item>。</item>
      </candidateList>
      <explain/>
      <paraID>5E757D67</paraID>
      <start>1</start>
      <end>2</end>
      <status>ignored</status>
      <modifiedWord/>
      <trackRevisions>false</trackRevisions>
    </reviewItem>
    <reviewItem>
      <errorID>14874331-528a-49d2-b4c1-5c00f6cabe16</errorID>
      <errorWord>项目</errorWord>
      <group>L1_AI</group>
      <groupName>深度校对</groupName>
      <ability>L2_AI_Word</ability>
      <abilityName>字词纠错</abilityName>
      <candidateList>
        <item>的项目</item>
      </candidateList>
      <explain/>
      <paraID>72F2E6B9</paraID>
      <start>7</start>
      <end>12</end>
      <status>modified</status>
      <modifiedWord>的项目</modifiedWord>
      <trackRevisions>true</trackRevisions>
    </reviewItem>
    <reviewItem>
      <errorID>0c5b0c5d-2b4b-4ff3-88fd-56f1cfe4ee93</errorID>
      <errorWord>证明文件若</errorWord>
      <group>L1_AI</group>
      <groupName>深度校对</groupName>
      <ability>L2_AI_Word</ability>
      <abilityName>字词纠错</abilityName>
      <candidateList>
        <item>证明文件</item>
      </candidateList>
      <explain/>
      <paraID>74FE17B6</paraID>
      <start>6</start>
      <end>15</end>
      <status>modified</status>
      <modifiedWord>证明文件</modifiedWord>
      <trackRevisions>true</trackRevisions>
    </reviewItem>
    <reviewItem>
      <errorID>af56df75-3b2c-4821-8107-928553d783e2</errorID>
      <errorWord>遇有</errorWord>
      <group>L1_AI</group>
      <groupName>深度校对</groupName>
      <ability>L2_AI_Word</ability>
      <abilityName>字词纠错</abilityName>
      <candidateList>
        <item>遇</item>
      </candidateList>
      <explain/>
      <paraID>74FE17B6</paraID>
      <start>61</start>
      <end>64</end>
      <status>modified</status>
      <modifiedWord>遇</modifiedWord>
      <trackRevisions>true</trackRevisions>
    </reviewItem>
    <reviewItem>
      <errorID>802b934a-4716-4a3e-8b4e-618c6403db61</errorID>
      <errorWord>，</errorWord>
      <group>L1_AI</group>
      <groupName>深度校对</groupName>
      <ability>L2_AI_Grammar</ability>
      <abilityName>语法纠错</abilityName>
      <candidateList>
        <item>情况，</item>
      </candidateList>
      <explain/>
      <paraID>74FE17B6</paraID>
      <start>77</start>
      <end>81</end>
      <status>modified</status>
      <modifiedWord>情况，</modifiedWord>
      <trackRevisions>true</trackRevisions>
    </reviewItem>
    <reviewItem>
      <errorID>14ea8af6-57e5-4262-b0b0-c2d3dcbb10d8</errorID>
      <errorWord>社保的</errorWord>
      <group>L1_AI</group>
      <groupName>深度校对</groupName>
      <ability>L2_AI_Word</ability>
      <abilityName>字词纠错</abilityName>
      <candidateList>
        <item>社保</item>
      </candidateList>
      <explain/>
      <paraID> 6FB9BA4</paraID>
      <start>23</start>
      <end>28</end>
      <status>modified</status>
      <modifiedWord>社保</modifiedWord>
      <trackRevisions>true</trackRevisions>
    </reviewItem>
    <reviewItem>
      <errorID>2a95045a-9ee1-4dfc-9ac1-432a45cc220b</errorID>
      <errorWord>构成</errorWord>
      <group>L1_AI</group>
      <groupName>深度校对</groupName>
      <ability>L2_AI_Word</ability>
      <abilityName>字词纠错</abilityName>
      <candidateList>
        <item>组成</item>
      </candidateList>
      <explain/>
      <paraID>18444191</paraID>
      <start>5</start>
      <end>7</end>
      <status>ignored</status>
      <modifiedWord/>
      <trackRevisions>false</trackRevisions>
    </reviewItem>
    <reviewItem>
      <errorID>6cc136cf-a397-460c-ba5a-6f55f874435d</errorID>
      <errorWord>应</errorWord>
      <group>L1_AI</group>
      <groupName>深度校对</groupName>
      <ability>L2_AI_Punc</ability>
      <abilityName>标点纠错</abilityName>
      <candidateList>
        <item>，应</item>
      </candidateList>
      <explain/>
      <paraID>18444191</paraID>
      <start>14</start>
      <end>15</end>
      <status>ignored</status>
      <modifiedWord/>
      <trackRevisions>false</trackRevisions>
    </reviewItem>
    <reviewItem>
      <errorID>2bc0625b-88cf-48e9-9f22-2813b007f5f1</errorID>
      <errorWord>的</errorWord>
      <group>L1_AI</group>
      <groupName>深度校对</groupName>
      <ability>L2_AI_Word</ability>
      <abilityName>字词纠错</abilityName>
      <candidateList>
        <item>时</item>
      </candidateList>
      <explain/>
      <paraID>51454248</paraID>
      <start>19</start>
      <end>20</end>
      <status>ignored</status>
      <modifiedWord/>
      <trackRevisions>false</trackRevisions>
    </reviewItem>
    <reviewItem>
      <errorID>5cbe2cf4-250d-424c-8a25-345c876cd829</errorID>
      <errorWord>的</errorWord>
      <group>L1_AI</group>
      <groupName>深度校对</groupName>
      <ability>L2_AI_Word</ability>
      <abilityName>字词纠错</abilityName>
      <candidateList>
        <item>，</item>
      </candidateList>
      <explain/>
      <paraID>51454248</paraID>
      <start>55</start>
      <end>56</end>
      <status>ignored</status>
      <modifiedWord/>
      <trackRevisions>false</trackRevisions>
    </reviewItem>
    <reviewItem>
      <errorID>68de69ed-cd63-4406-a184-cd97ea06d20b</errorID>
      <errorWord>，</errorWord>
      <group>L1_AI</group>
      <groupName>深度校对</groupName>
      <ability>L2_AI_Punc</ability>
      <abilityName>标点纠错</abilityName>
      <candidateList>
        <item>。</item>
      </candidateList>
      <explain/>
      <paraID>51454248</paraID>
      <start>71</start>
      <end>72</end>
      <status>ignored</status>
      <modifiedWord/>
      <trackRevisions>false</trackRevisions>
    </reviewItem>
    <reviewItem>
      <errorID>49f94acb-7e13-4be0-aad9-cc2dd133979f</errorID>
      <errorWord>的</errorWord>
      <group>L1_AI</group>
      <groupName>深度校对</groupName>
      <ability>L2_AI_Word</ability>
      <abilityName>字词纠错</abilityName>
      <candidateList>
        <item>时</item>
      </candidateList>
      <explain/>
      <paraID>2067419D</paraID>
      <start>6</start>
      <end>7</end>
      <status>ignored</status>
      <modifiedWord/>
      <trackRevisions>false</trackRevisions>
    </reviewItem>
    <reviewItem>
      <errorID>0d409ee9-8295-4a09-896e-bd66ca3a0e0a</errorID>
      <errorWord>平台中</errorWord>
      <group>L1_AI</group>
      <groupName>深度校对</groupName>
      <ability>L2_AI_Word</ability>
      <abilityName>字词纠错</abilityName>
      <candidateList>
        <item>平台</item>
      </candidateList>
      <explain/>
      <paraID>2E6B38AA</paraID>
      <start>9</start>
      <end>12</end>
      <status>ignored</status>
      <modifiedWord/>
      <trackRevisions>false</trackRevisions>
    </reviewItem>
    <reviewItem>
      <errorID>1d790022-7c2c-47d2-a4a3-052b13f62c3e</errorID>
      <errorWord>迟</errorWord>
      <group>L1_AI</group>
      <groupName>深度校对</groupName>
      <ability>L2_AI_Word</ability>
      <abilityName>字词纠错</abilityName>
      <candidateList>
        <item>晚</item>
      </candidateList>
      <explain/>
      <paraID>25974880</paraID>
      <start>53</start>
      <end>54</end>
      <status>ignored</status>
      <modifiedWord/>
      <trackRevisions>false</trackRevisions>
    </reviewItem>
    <reviewItem>
      <errorID>77f80638-d994-46d2-9a09-b7c3dbea2a8d</errorID>
      <errorWord>作</errorWord>
      <group>L1_Word</group>
      <groupName>字词问题</groupName>
      <ability>L2_Typo</ability>
      <abilityName>字词错误</abilityName>
      <candidateList>
        <item>做</item>
      </candidateList>
      <explain>存在发音相同字词的误用。</explain>
      <paraID>25974880</paraID>
      <start>115</start>
      <end>117</end>
      <status>modified</status>
      <modifiedWord>做</modifiedWord>
      <trackRevisions>true</trackRevisions>
    </reviewItem>
    <reviewItem>
      <errorID>d80802fa-94e3-4212-ac98-c89fa3c3d05e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1633AD74</paraID>
      <start>0</start>
      <end>4</end>
      <status>modified</status>
      <modifiedWord>6.</modifiedWord>
      <trackRevisions>true</trackRevisions>
    </reviewItem>
    <reviewItem>
      <errorID>3d663f18-109b-46f0-bb26-af9525a1904e</errorID>
      <errorWord>&lt;</errorWord>
      <group>L1_Format</group>
      <groupName>格式问题</groupName>
      <ability>L2_HalfPunc</ability>
      <abilityName>全半角检查</abilityName>
      <candidateList>
        <item>〈</item>
      </candidateList>
      <explain>文本全半角错误。</explain>
      <paraID>148384AA</paraID>
      <start>50</start>
      <end>52</end>
      <status>modified</status>
      <modifiedWord>〈</modifiedWord>
      <trackRevisions>true</trackRevisions>
    </reviewItem>
    <reviewItem>
      <errorID>532aa125-c803-43a5-b179-69b6415d577a</errorID>
      <errorWord>&lt;</errorWord>
      <group>L1_Format</group>
      <groupName>格式问题</groupName>
      <ability>L2_HalfPunc</ability>
      <abilityName>全半角检查</abilityName>
      <candidateList>
        <item>〈</item>
      </candidateList>
      <explain>文本全半角错误。</explain>
      <paraID>6641D0B7</paraID>
      <start>50</start>
      <end>52</end>
      <status>modified</status>
      <modifiedWord>〈</modifiedWord>
      <trackRevisions>true</trackRevisions>
    </reviewItem>
    <reviewItem>
      <errorID>cd9b04b0-bbb9-459c-a725-b4bf96d9957b</errorID>
      <errorWord>&lt;</errorWord>
      <group>L1_Format</group>
      <groupName>格式问题</groupName>
      <ability>L2_HalfPunc</ability>
      <abilityName>全半角检查</abilityName>
      <candidateList>
        <item>〈</item>
      </candidateList>
      <explain>文本全半角错误。</explain>
      <paraID> FFBC60C</paraID>
      <start>35</start>
      <end>37</end>
      <status>modified</status>
      <modifiedWord>〈</modifiedWord>
      <trackRevisions>true</trackRevisions>
    </reviewItem>
    <reviewItem>
      <errorID>d658088f-2c6f-4f0b-8265-d65645525ce5</errorID>
      <errorWord>，</errorWord>
      <group>L1_Word</group>
      <groupName>字词问题</groupName>
      <ability>L2_Typo</ability>
      <abilityName>字词错误</abilityName>
      <candidateList>
        <item>，并</item>
      </candidateList>
      <explain/>
      <paraID>25E6B1FF</paraID>
      <start>61</start>
      <end>64</end>
      <status>modified</status>
      <modifiedWord>，并</modifiedWord>
      <trackRevisions>true</trackRevisions>
    </reviewItem>
    <reviewItem>
      <errorID>3004039a-3faf-46f9-9366-249c60841dc4</errorID>
      <errorWord>位</errorWord>
      <group>L1_Word</group>
      <groupName>字词问题</groupName>
      <ability>L2_Typo</ability>
      <abilityName>字词错误</abilityName>
      <candidateList>
        <item>位在</item>
      </candidateList>
      <explain/>
      <paraID>5D28CFBB</paraID>
      <start>7</start>
      <end>8</end>
      <status>ignored</status>
      <modifiedWord/>
      <trackRevisions>false</trackRevisions>
    </reviewItem>
    <reviewItem>
      <errorID>d7e64182-c1d5-4949-918c-312d6e96df78</errorID>
      <errorWord>提出质疑</errorWord>
      <group>L1_Grammar</group>
      <groupName>语法问题</groupName>
      <ability>L2_Grammar</ability>
      <abilityName>语法错误</abilityName>
      <candidateList>
        <item>质疑</item>
      </candidateList>
      <explain>〈动〉提出疑问：～问难。</explain>
      <paraID>134C4684</paraID>
      <start>74</start>
      <end>80</end>
      <status>modified</status>
      <modifiedWord>质疑</modifiedWord>
      <trackRevisions>true</trackRevisions>
    </reviewItem>
    <reviewItem>
      <errorID>86e38c2e-ab61-463b-85a1-e879bd76ea3d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214D6B11</paraID>
      <start>0</start>
      <end>4</end>
      <status>modified</status>
      <modifiedWord>4.</modifiedWord>
      <trackRevisions>true</trackRevisions>
    </reviewItem>
    <reviewItem>
      <errorID>50c8ada9-504e-47cc-891d-98d83f03230d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556AE2CD</paraID>
      <start>0</start>
      <end>4</end>
      <status>modified</status>
      <modifiedWord>1.</modifiedWord>
      <trackRevisions>true</trackRevisions>
    </reviewItem>
    <reviewItem>
      <errorID>65ebc343-7abb-472a-bc19-5d51817aaba9</errorID>
      <errorWord>《</errorWord>
      <group>L1_Punc</group>
      <groupName>标点问题</groupName>
      <ability>L2_Punc</ability>
      <abilityName>标点符号检查</abilityName>
      <candidateList/>
      <explain>同一形式括号套用。</explain>
      <paraID>556AE2CD</paraID>
      <start>22</start>
      <end>23</end>
      <status>ignored</status>
      <modifiedWord/>
      <trackRevisions>false</trackRevisions>
    </reviewItem>
    <reviewItem>
      <errorID>0907cc5d-ccc2-44de-93b5-62fb73662d38</errorID>
      <errorWord>》</errorWord>
      <group>L1_Punc</group>
      <groupName>标点问题</groupName>
      <ability>L2_Punc</ability>
      <abilityName>标点符号检查</abilityName>
      <candidateList/>
      <explain>同一形式括号套用。</explain>
      <paraID>556AE2CD</paraID>
      <start>39</start>
      <end>40</end>
      <status>ignored</status>
      <modifiedWord/>
      <trackRevisions>false</trackRevisions>
    </reviewItem>
    <reviewItem>
      <errorID>7cacd19e-7b28-49bc-b3cb-16802c4fc340</errorID>
      <errorWord>[2020]46号</errorWord>
      <group>L1_Knowledge</group>
      <groupName>知识性问题</groupName>
      <ability>L2_Knowledge</ability>
      <abilityName>其他知识</abilityName>
      <candidateList>
        <item>〔2020〕46号</item>
      </candidateList>
      <explain>发文字号格式错误。</explain>
      <paraID>556AE2CD</paraID>
      <start>47</start>
      <end>65</end>
      <status>modified</status>
      <modifiedWord>〔2020〕46号</modifiedWord>
      <trackRevisions>true</trackRevisions>
    </reviewItem>
    <reviewItem>
      <errorID>cdfa56c9-f4de-4059-a417-c3f7c602b4bd</errorID>
      <errorWord>（</errorWord>
      <group>L1_Punc</group>
      <groupName>标点问题</groupName>
      <ability>L2_Punc</ability>
      <abilityName>标点符号检查</abilityName>
      <candidateList/>
      <explain>同一形式括号套用。</explain>
      <paraID>556AE2CD</paraID>
      <start>260</start>
      <end>261</end>
      <status>ignored</status>
      <modifiedWord/>
      <trackRevisions>false</trackRevisions>
    </reviewItem>
    <reviewItem>
      <errorID>454c6a24-2f06-457f-b1ad-0f589cdcd574</errorID>
      <errorWord>）</errorWord>
      <group>L1_Punc</group>
      <groupName>标点问题</groupName>
      <ability>L2_Punc</ability>
      <abilityName>标点符号检查</abilityName>
      <candidateList/>
      <explain>同一形式括号套用。</explain>
      <paraID>556AE2CD</paraID>
      <start>265</start>
      <end>266</end>
      <status>ignored</status>
      <modifiedWord/>
      <trackRevisions>false</trackRevisions>
    </reviewItem>
    <reviewItem>
      <errorID>a25cf109-b425-4988-88f0-70aedc3a4bbd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31840631</paraID>
      <start>0</start>
      <end>4</end>
      <status>modified</status>
      <modifiedWord>2.</modifiedWord>
      <trackRevisions>true</trackRevisions>
    </reviewItem>
    <reviewItem>
      <errorID>8b828f62-ba44-4113-b6ac-8fa568c3c469</errorID>
      <errorWord>[2014]68号</errorWord>
      <group>L1_Knowledge</group>
      <groupName>知识性问题</groupName>
      <ability>L2_Knowledge</ability>
      <abilityName>其他知识</abilityName>
      <candidateList>
        <item>〔2014〕68号</item>
      </candidateList>
      <explain>发文字号格式错误。</explain>
      <paraID>31840631</paraID>
      <start>81</start>
      <end>99</end>
      <status>modified</status>
      <modifiedWord>〔2014〕68号</modifiedWord>
      <trackRevisions>true</trackRevisions>
    </reviewItem>
    <reviewItem>
      <errorID>140c926a-bf9b-47d2-be3b-70357947c13f</errorID>
      <errorWord>(</errorWord>
      <group>L1_Format</group>
      <groupName>格式问题</groupName>
      <ability>L2_HalfPunc</ability>
      <abilityName>全半角检查</abilityName>
      <candidateList>
        <item>（</item>
      </candidateList>
      <explain>文本全半角错误。</explain>
      <paraID>31840631</paraID>
      <start>121</start>
      <end>123</end>
      <status>modified</status>
      <modifiedWord>（</modifiedWord>
      <trackRevisions>true</trackRevisions>
    </reviewItem>
    <reviewItem>
      <errorID>95c521ff-1342-4ed6-a922-ef76606022a0</errorID>
      <errorWord>)</errorWord>
      <group>L1_Format</group>
      <groupName>格式问题</groupName>
      <ability>L2_HalfPunc</ability>
      <abilityName>全半角检查</abilityName>
      <candidateList>
        <item>）</item>
      </candidateList>
      <explain>文本全半角错误。</explain>
      <paraID>31840631</paraID>
      <start>132</start>
      <end>134</end>
      <status>modified</status>
      <modifiedWord>）</modifiedWord>
      <trackRevisions>true</trackRevisions>
    </reviewItem>
    <reviewItem>
      <errorID>c19f389c-c685-4faf-a72d-be898d6403d8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1D50D16C</paraID>
      <start>0</start>
      <end>4</end>
      <status>modified</status>
      <modifiedWord>3.</modifiedWord>
      <trackRevisions>true</trackRevisions>
    </reviewItem>
    <reviewItem>
      <errorID>69b70a03-4152-4735-8096-d2c815335bc2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24A0CD9E</paraID>
      <start>0</start>
      <end>4</end>
      <status>modified</status>
      <modifiedWord>4.</modifiedWord>
      <trackRevisions>true</trackRevisions>
    </reviewItem>
    <reviewItem>
      <errorID>64f25a05-9d93-45c6-9a59-c8ed1236cd5c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5AC4E99F</paraID>
      <start>0</start>
      <end>4</end>
      <status>modified</status>
      <modifiedWord>5.</modifiedWord>
      <trackRevisions>true</trackRevisions>
    </reviewItem>
    <reviewItem>
      <errorID>9bedd715-efa1-4a0c-81ca-9080e50dde96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3DDEDC33</paraID>
      <start>0</start>
      <end>4</end>
      <status>modified</status>
      <modifiedWord>6.</modifiedWord>
      <trackRevisions>true</trackRevisions>
    </reviewItem>
    <reviewItem>
      <errorID>ce9559e1-0152-4343-8585-d096233a7ddd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504DBF13</paraID>
      <start>0</start>
      <end>4</end>
      <status>modified</status>
      <modifiedWord>7.</modifiedWord>
      <trackRevisions>true</trackRevisions>
    </reviewItem>
    <reviewItem>
      <errorID>e7e98976-ad1e-45d3-932a-07d365590539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6830A3E7</paraID>
      <start>0</start>
      <end>4</end>
      <status>modified</status>
      <modifiedWord>8.</modifiedWord>
      <trackRevisions>true</trackRevisions>
    </reviewItem>
    <reviewItem>
      <errorID>050e9b00-d5dc-471f-9da9-5fa7f7213f44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761C0727</paraID>
      <start>0</start>
      <end>4</end>
      <status>modified</status>
      <modifiedWord>9.</modifiedWord>
      <trackRevisions>true</trackRevisions>
    </reviewItem>
    <reviewItem>
      <errorID>ee0d3f1b-715d-439a-bd5b-5c31b6860813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74B1AA88</paraID>
      <start>0</start>
      <end>6</end>
      <status>modified</status>
      <modifiedWord>10.</modifiedWord>
      <trackRevisions>true</trackRevisions>
    </reviewItem>
    <reviewItem>
      <errorID>258db338-4941-4300-827c-9aaa1a253c28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5BFD30CA</paraID>
      <start>0</start>
      <end>6</end>
      <status>modified</status>
      <modifiedWord>11.</modifiedWord>
      <trackRevisions>true</trackRevisions>
    </reviewItem>
    <reviewItem>
      <errorID>110e58de-67f4-4a02-8e38-2e17e60e0e48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4611248E</paraID>
      <start>0</start>
      <end>6</end>
      <status>modified</status>
      <modifiedWord>12.</modifiedWord>
      <trackRevisions>true</trackRevisions>
    </reviewItem>
    <reviewItem>
      <errorID>ad70e095-5107-46e6-a92e-18aee25c6588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63610EF8</paraID>
      <start>0</start>
      <end>6</end>
      <status>modified</status>
      <modifiedWord>13.</modifiedWord>
      <trackRevisions>true</trackRevisions>
    </reviewItem>
    <reviewItem>
      <errorID>0dec4dba-5a57-4a09-986d-dbef25df0aeb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6D935CB0</paraID>
      <start>0</start>
      <end>6</end>
      <status>modified</status>
      <modifiedWord>14.</modifiedWord>
      <trackRevisions>true</trackRevisions>
    </reviewItem>
    <reviewItem>
      <errorID>cc39293c-49a0-451c-b701-f7696dcad917</errorID>
      <errorWord>（</errorWord>
      <group>L1_Punc</group>
      <groupName>标点问题</groupName>
      <ability>L2_Punc</ability>
      <abilityName>标点符号检查</abilityName>
      <candidateList/>
      <explain>同一形式括号套用。</explain>
      <paraID>60A29708</paraID>
      <start>6</start>
      <end>7</end>
      <status>ignored</status>
      <modifiedWord/>
      <trackRevisions>false</trackRevisions>
    </reviewItem>
    <reviewItem>
      <errorID>dc017074-5c95-415e-bcd4-d2acd3d4c358</errorID>
      <errorWord>）</errorWord>
      <group>L1_Punc</group>
      <groupName>标点问题</groupName>
      <ability>L2_Punc</ability>
      <abilityName>标点符号检查</abilityName>
      <candidateList/>
      <explain>同一形式括号套用。</explain>
      <paraID>60A29708</paraID>
      <start>8</start>
      <end>9</end>
      <status>ignored</status>
      <modifiedWord/>
      <trackRevisions>false</trackRevisions>
    </reviewItem>
    <reviewItem>
      <errorID>e4929716-d15e-40b8-9449-3d25fd80e646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77C10BB9</paraID>
      <start>0</start>
      <end>4</end>
      <status>modified</status>
      <modifiedWord>1.</modifiedWord>
      <trackRevisions>true</trackRevisions>
    </reviewItem>
    <reviewItem>
      <errorID>2d9faa28-9ec6-4507-95da-789d988083a9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5E744E0E</paraID>
      <start>0</start>
      <end>4</end>
      <status>modified</status>
      <modifiedWord>2.</modifiedWord>
      <trackRevisions>true</trackRevisions>
    </reviewItem>
    <reviewItem>
      <errorID>b27d57fb-74bf-47f7-bae1-159c9fad7c8e</errorID>
      <errorWord>(</errorWord>
      <group>L1_Format</group>
      <groupName>格式问题</groupName>
      <ability>L2_HalfPunc</ability>
      <abilityName>全半角检查</abilityName>
      <candidateList>
        <item>（</item>
      </candidateList>
      <explain>文本全半角错误。</explain>
      <paraID>4189F4EA</paraID>
      <start>55</start>
      <end>57</end>
      <status>modified</status>
      <modifiedWord>（</modifiedWord>
      <trackRevisions>true</trackRevisions>
    </reviewItem>
    <reviewItem>
      <errorID>0cff5894-bd86-4fd3-a8e4-0b2635ec18f7</errorID>
      <errorWord>)</errorWord>
      <group>L1_Format</group>
      <groupName>格式问题</groupName>
      <ability>L2_HalfPunc</ability>
      <abilityName>全半角检查</abilityName>
      <candidateList>
        <item>）</item>
      </candidateList>
      <explain>文本全半角错误。</explain>
      <paraID>4189F4EA</paraID>
      <start>62</start>
      <end>64</end>
      <status>modified</status>
      <modifiedWord>）</modifiedWord>
      <trackRevisions>true</trackRevisions>
    </reviewItem>
    <reviewItem>
      <errorID>a29cd831-f068-4234-b81b-1fa788602d56</errorID>
      <errorWord>,</errorWord>
      <group>L1_Format</group>
      <groupName>格式问题</groupName>
      <ability>L2_HalfPunc</ability>
      <abilityName>全半角检查</abilityName>
      <candidateList>
        <item>，</item>
      </candidateList>
      <explain>文本全半角错误。</explain>
      <paraID>4189F4EA</paraID>
      <start>79</start>
      <end>81</end>
      <status>modified</status>
      <modifiedWord>，</modifiedWord>
      <trackRevisions>true</trackRevisions>
    </reviewItem>
    <reviewItem>
      <errorID>19547693-86d7-4b85-b275-cf5ac348251f</errorID>
      <errorWord>(</errorWord>
      <group>L1_Format</group>
      <groupName>格式问题</groupName>
      <ability>L2_HalfPunc</ability>
      <abilityName>全半角检查</abilityName>
      <candidateList>
        <item>（</item>
      </candidateList>
      <explain>文本全半角错误。</explain>
      <paraID>4189F4EA</paraID>
      <start>91</start>
      <end>93</end>
      <status>modified</status>
      <modifiedWord>（</modifiedWord>
      <trackRevisions>true</trackRevisions>
    </reviewItem>
    <reviewItem>
      <errorID>a8abba1e-f93d-4eea-8e5b-8fd447e8c97c</errorID>
      <errorWord>)</errorWord>
      <group>L1_Format</group>
      <groupName>格式问题</groupName>
      <ability>L2_HalfPunc</ability>
      <abilityName>全半角检查</abilityName>
      <candidateList>
        <item>）</item>
      </candidateList>
      <explain>文本全半角错误。</explain>
      <paraID>4189F4EA</paraID>
      <start>98</start>
      <end>100</end>
      <status>modified</status>
      <modifiedWord>）</modifiedWord>
      <trackRevisions>true</trackRevisions>
    </reviewItem>
    <reviewItem>
      <errorID>1eb91715-d48f-4fbc-ab23-4b79b9d96de1</errorID>
      <errorWord>,</errorWord>
      <group>L1_Format</group>
      <groupName>格式问题</groupName>
      <ability>L2_HalfPunc</ability>
      <abilityName>全半角检查</abilityName>
      <candidateList>
        <item>，</item>
      </candidateList>
      <explain>文本全半角错误。</explain>
      <paraID>4189F4EA</paraID>
      <start>113</start>
      <end>115</end>
      <status>modified</status>
      <modifiedWord>，</modifiedWord>
      <trackRevisions>true</trackRevisions>
    </reviewItem>
    <reviewItem>
      <errorID>f4d5e2ba-ac1b-412f-b512-5180035160b4</errorID>
      <errorWord>,</errorWord>
      <group>L1_Format</group>
      <groupName>格式问题</groupName>
      <ability>L2_HalfPunc</ability>
      <abilityName>全半角检查</abilityName>
      <candidateList>
        <item>，</item>
      </candidateList>
      <explain>文本全半角错误。</explain>
      <paraID>380BD6C9</paraID>
      <start>14</start>
      <end>16</end>
      <status>modified</status>
      <modifiedWord>，</modifiedWord>
      <trackRevisions>true</trackRevisions>
    </reviewItem>
    <reviewItem>
      <errorID>9b550f3f-8984-4e50-b0f1-c14799ecf7af</errorID>
      <errorWord>,</errorWord>
      <group>L1_Format</group>
      <groupName>格式问题</groupName>
      <ability>L2_HalfPunc</ability>
      <abilityName>全半角检查</abilityName>
      <candidateList>
        <item>，</item>
      </candidateList>
      <explain>文本全半角错误。</explain>
      <paraID>380BD6C9</paraID>
      <start>21</start>
      <end>23</end>
      <status>modified</status>
      <modifiedWord>，</modifiedWord>
      <trackRevisions>true</trackRevisions>
    </reviewItem>
    <reviewItem>
      <errorID>4d5cb5ec-3329-4613-90ed-87de39ab0c9e</errorID>
      <errorWord>,</errorWord>
      <group>L1_Format</group>
      <groupName>格式问题</groupName>
      <ability>L2_HalfPunc</ability>
      <abilityName>全半角检查</abilityName>
      <candidateList>
        <item>，</item>
      </candidateList>
      <explain>文本全半角错误。</explain>
      <paraID>6A5F04DB</paraID>
      <start>26</start>
      <end>28</end>
      <status>modified</status>
      <modifiedWord>，</modifiedWord>
      <trackRevisions>true</trackRevisions>
    </reviewItem>
    <reviewItem>
      <errorID>1a62986b-4b31-4a46-96d0-3974204b83db</errorID>
      <errorWord>,</errorWord>
      <group>L1_Format</group>
      <groupName>格式问题</groupName>
      <ability>L2_HalfPunc</ability>
      <abilityName>全半角检查</abilityName>
      <candidateList>
        <item>，</item>
      </candidateList>
      <explain>文本全半角错误。</explain>
      <paraID>52979B25</paraID>
      <start>21</start>
      <end>23</end>
      <status>modified</status>
      <modifiedWord>，</modifiedWord>
      <trackRevisions>true</trackRevisions>
    </reviewItem>
    <reviewItem>
      <errorID>80ec36a3-5aca-4a45-813a-1580c9d34ce0</errorID>
      <errorWord>。；</errorWord>
      <group>L1_Punc</group>
      <groupName>标点问题</groupName>
      <ability>L2_Punc</ability>
      <abilityName>标点符号检查</abilityName>
      <candidateList>
        <item>。</item>
      </candidateList>
      <explain/>
      <paraID>6AD627A6</paraID>
      <start>60</start>
      <end>63</end>
      <status>modified</status>
      <modifiedWord>。</modifiedWord>
      <trackRevisions>true</trackRevisions>
    </reviewItem>
    <reviewItem>
      <errorID>845a5640-3348-4c7f-a940-498fc0d57f19</errorID>
      <errorWord>分二路</errorWord>
      <group>L1_Word</group>
      <groupName>字词问题</groupName>
      <ability>L2_Typo</ability>
      <abilityName>字词错误</abilityName>
      <candidateList>
        <item>分两路</item>
      </candidateList>
      <explain/>
      <paraID>29BACCE7</paraID>
      <start>65</start>
      <end>71</end>
      <status>modified</status>
      <modifiedWord>分两路</modifiedWord>
      <trackRevisions>true</trackRevisions>
    </reviewItem>
    <reviewItem>
      <errorID>789982df-a131-45b0-9dc0-be5148cb0b4b</errorID>
      <errorWord>:</errorWord>
      <group>L1_Format</group>
      <groupName>格式问题</groupName>
      <ability>L2_HalfPunc</ability>
      <abilityName>全半角检查</abilityName>
      <candidateList>
        <item>：</item>
      </candidateList>
      <explain>文本全半角错误。</explain>
      <paraID>44745103</paraID>
      <start>5</start>
      <end>7</end>
      <status>modified</status>
      <modifiedWord>：</modifiedWord>
      <trackRevisions>true</trackRevisions>
    </reviewItem>
    <reviewItem>
      <errorID>4c271171-9f62-4256-8a6f-23ef105485c9</errorID>
      <errorWord>:</errorWord>
      <group>L1_Format</group>
      <groupName>格式问题</groupName>
      <ability>L2_HalfPunc</ability>
      <abilityName>全半角检查</abilityName>
      <candidateList>
        <item>：</item>
      </candidateList>
      <explain>文本全半角错误。</explain>
      <paraID>3DB30C37</paraID>
      <start>8</start>
      <end>10</end>
      <status>modified</status>
      <modifiedWord>：</modifiedWord>
      <trackRevisions>true</trackRevisions>
    </reviewItem>
    <reviewItem>
      <errorID>a7f8d1c1-dd4e-4a64-a2cc-8ad8a109e654</errorID>
      <errorWord>:</errorWord>
      <group>L1_Format</group>
      <groupName>格式问题</groupName>
      <ability>L2_HalfPunc</ability>
      <abilityName>全半角检查</abilityName>
      <candidateList>
        <item>：</item>
      </candidateList>
      <explain>文本全半角错误。</explain>
      <paraID>2369B6E5</paraID>
      <start>8</start>
      <end>10</end>
      <status>modified</status>
      <modifiedWord>：</modifiedWord>
      <trackRevisions>true</trackRevisions>
    </reviewItem>
    <reviewItem>
      <errorID>0c77e236-8e9f-4b16-bae4-33576e4585a9</errorID>
      <errorWord>:</errorWord>
      <group>L1_Format</group>
      <groupName>格式问题</groupName>
      <ability>L2_HalfPunc</ability>
      <abilityName>全半角检查</abilityName>
      <candidateList>
        <item>：</item>
      </candidateList>
      <explain>文本全半角错误。</explain>
      <paraID>64F80653</paraID>
      <start>9</start>
      <end>11</end>
      <status>modified</status>
      <modifiedWord>：</modifiedWord>
      <trackRevisions>true</trackRevisions>
    </reviewItem>
    <reviewItem>
      <errorID>1df790fe-3444-48e5-8c5e-2f1d1a19804b</errorID>
      <errorWord>:</errorWord>
      <group>L1_Format</group>
      <groupName>格式问题</groupName>
      <ability>L2_HalfPunc</ability>
      <abilityName>全半角检查</abilityName>
      <candidateList>
        <item>：</item>
      </candidateList>
      <explain>文本全半角错误。</explain>
      <paraID>42171FF3</paraID>
      <start>8</start>
      <end>10</end>
      <status>modified</status>
      <modifiedWord>：</modifiedWord>
      <trackRevisions>true</trackRevisions>
    </reviewItem>
    <reviewItem>
      <errorID>b4db06cf-afe2-4246-a400-0e889f21075f</errorID>
      <errorWord>:</errorWord>
      <group>L1_Format</group>
      <groupName>格式问题</groupName>
      <ability>L2_HalfPunc</ability>
      <abilityName>全半角检查</abilityName>
      <candidateList>
        <item>：</item>
      </candidateList>
      <explain>文本全半角错误。</explain>
      <paraID>761D75E7</paraID>
      <start>9</start>
      <end>11</end>
      <status>modified</status>
      <modifiedWord>：</modifiedWord>
      <trackRevisions>true</trackRevisions>
    </reviewItem>
    <reviewItem>
      <errorID>1d016338-d0d5-4466-a470-5d1c2ac75404</errorID>
      <errorWord>:</errorWord>
      <group>L1_Format</group>
      <groupName>格式问题</groupName>
      <ability>L2_HalfPunc</ability>
      <abilityName>全半角检查</abilityName>
      <candidateList>
        <item>：</item>
      </candidateList>
      <explain>文本全半角错误。</explain>
      <paraID>761D75E7</paraID>
      <start>22</start>
      <end>24</end>
      <status>modified</status>
      <modifiedWord>：</modifiedWord>
      <trackRevisions>true</trackRevisions>
    </reviewItem>
    <reviewItem>
      <errorID>beab0e9c-a532-416d-9fce-9056dad0bde7</errorID>
      <errorWord>:</errorWord>
      <group>L1_Format</group>
      <groupName>格式问题</groupName>
      <ability>L2_HalfPunc</ability>
      <abilityName>全半角检查</abilityName>
      <candidateList>
        <item>：</item>
      </candidateList>
      <explain>文本全半角错误。</explain>
      <paraID>761D75E7</paraID>
      <start>44</start>
      <end>46</end>
      <status>modified</status>
      <modifiedWord>：</modifiedWord>
      <trackRevisions>true</trackRevisions>
    </reviewItem>
    <reviewItem>
      <errorID>64a16bda-5a0d-4c83-b324-37cec00e1a51</errorID>
      <errorWord>:</errorWord>
      <group>L1_Format</group>
      <groupName>格式问题</groupName>
      <ability>L2_HalfPunc</ability>
      <abilityName>全半角检查</abilityName>
      <candidateList>
        <item>：</item>
      </candidateList>
      <explain>文本全半角错误。</explain>
      <paraID>4159D85A</paraID>
      <start>7</start>
      <end>9</end>
      <status>modified</status>
      <modifiedWord>：</modifiedWord>
      <trackRevisions>true</trackRevisions>
    </reviewItem>
    <reviewItem>
      <errorID>de3ccd9e-362f-42a2-9975-f73712cd12f3</errorID>
      <errorWord>粘接</errorWord>
      <group>L1_Word</group>
      <groupName>字词问题</groupName>
      <ability>L2_Typo</ability>
      <abilityName>字词错误</abilityName>
      <candidateList>
        <item>黏接</item>
      </candidateList>
      <explain>存在发音相同字词的误用。</explain>
      <paraID>4159D85A</paraID>
      <start>10</start>
      <end>12</end>
      <status>ignored</status>
      <modifiedWord/>
      <trackRevisions>false</trackRevisions>
    </reviewItem>
    <reviewItem>
      <errorID>60ae0bcd-a473-4c35-8842-bf0e85007c6f</errorID>
      <errorWord>:</errorWord>
      <group>L1_Format</group>
      <groupName>格式问题</groupName>
      <ability>L2_HalfPunc</ability>
      <abilityName>全半角检查</abilityName>
      <candidateList>
        <item>：</item>
      </candidateList>
      <explain>文本全半角错误。</explain>
      <paraID>4159D85A</paraID>
      <start>36</start>
      <end>38</end>
      <status>modified</status>
      <modifiedWord>：</modifiedWord>
      <trackRevisions>true</trackRevisions>
    </reviewItem>
    <reviewItem>
      <errorID>a0b71944-9f10-4fce-9373-dd12defb2b55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4E8FFF81</paraID>
      <start>0</start>
      <end>7</end>
      <status>modified</status>
      <modifiedWord>（一）</modifiedWord>
      <trackRevisions>true</trackRevisions>
    </reviewItem>
    <reviewItem>
      <errorID>74ed0901-cba6-4da7-87af-a25694aaf295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166C652F</paraID>
      <start>0</start>
      <end>4</end>
      <status>modified</status>
      <modifiedWord>2.</modifiedWord>
      <trackRevisions>true</trackRevisions>
    </reviewItem>
    <reviewItem>
      <errorID>550c1693-de14-4010-84b5-ccb6f011fd21</errorID>
      <errorWord>级计算机</errorWord>
      <group>L1_Word</group>
      <groupName>字词问题</groupName>
      <ability>L2_Typo</ability>
      <abilityName>字词错误</abilityName>
      <candidateList>
        <item>计算机</item>
      </candidateList>
      <explain/>
      <paraID>166C652F</paraID>
      <start>94</start>
      <end>101</end>
      <status>modified</status>
      <modifiedWord>计算机</modifiedWord>
      <trackRevisions>true</trackRevisions>
    </reviewItem>
    <reviewItem>
      <errorID>17c97720-2d49-4d13-a048-9b8575508019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7B3E578C</paraID>
      <start>11</start>
      <end>12</end>
      <status>ignored</status>
      <modifiedWord/>
      <trackRevisions>false</trackRevisions>
    </reviewItem>
    <reviewItem>
      <errorID>5688d023-1783-4b72-bc67-73dc2097f24b</errorID>
      <errorWord>(</errorWord>
      <group>L1_Format</group>
      <groupName>格式问题</groupName>
      <ability>L2_HalfPunc</ability>
      <abilityName>全半角检查</abilityName>
      <candidateList>
        <item>（</item>
      </candidateList>
      <explain>文本全半角错误。</explain>
      <paraID>13C7EE10</paraID>
      <start>14</start>
      <end>16</end>
      <status>modified</status>
      <modifiedWord>（</modifiedWord>
      <trackRevisions>true</trackRevisions>
    </reviewItem>
    <reviewItem>
      <errorID>5af1c12e-fd77-4430-acfb-787a324a0972</errorID>
      <errorWord>)</errorWord>
      <group>L1_Format</group>
      <groupName>格式问题</groupName>
      <ability>L2_HalfPunc</ability>
      <abilityName>全半角检查</abilityName>
      <candidateList>
        <item>）</item>
      </candidateList>
      <explain>文本全半角错误。</explain>
      <paraID>13C7EE10</paraID>
      <start>24</start>
      <end>26</end>
      <status>modified</status>
      <modifiedWord>）</modifiedWord>
      <trackRevisions>true</trackRevisions>
    </reviewItem>
    <reviewItem>
      <errorID>e2c5da35-0589-480c-af2d-3adba01905dd</errorID>
      <errorWord>(</errorWord>
      <group>L1_Format</group>
      <groupName>格式问题</groupName>
      <ability>L2_HalfPunc</ability>
      <abilityName>全半角检查</abilityName>
      <candidateList>
        <item>（</item>
      </candidateList>
      <explain>文本全半角错误。</explain>
      <paraID>52F5440E</paraID>
      <start>13</start>
      <end>15</end>
      <status>modified</status>
      <modifiedWord>（</modifiedWord>
      <trackRevisions>true</trackRevisions>
    </reviewItem>
    <reviewItem>
      <errorID>e8b8a44f-6906-4ed7-ac5f-d123a494f32b</errorID>
      <errorWord>)</errorWord>
      <group>L1_Format</group>
      <groupName>格式问题</groupName>
      <ability>L2_HalfPunc</ability>
      <abilityName>全半角检查</abilityName>
      <candidateList>
        <item>）</item>
      </candidateList>
      <explain>文本全半角错误。</explain>
      <paraID>52F5440E</paraID>
      <start>20</start>
      <end>22</end>
      <status>modified</status>
      <modifiedWord>）</modifiedWord>
      <trackRevisions>true</trackRevisions>
    </reviewItem>
    <reviewItem>
      <errorID>25c74b0f-d6cd-46fe-bc32-fe618cb7b9ae</errorID>
      <errorWord>(</errorWord>
      <group>L1_Format</group>
      <groupName>格式问题</groupName>
      <ability>L2_HalfPunc</ability>
      <abilityName>全半角检查</abilityName>
      <candidateList>
        <item>（</item>
      </candidateList>
      <explain>文本全半角错误。</explain>
      <paraID>1FB2603E</paraID>
      <start>25</start>
      <end>27</end>
      <status>modified</status>
      <modifiedWord>（</modifiedWord>
      <trackRevisions>true</trackRevisions>
    </reviewItem>
    <reviewItem>
      <errorID>8f8400f8-a9b7-406a-86dd-1da8c53c2005</errorID>
      <errorWord>)</errorWord>
      <group>L1_Format</group>
      <groupName>格式问题</groupName>
      <ability>L2_HalfPunc</ability>
      <abilityName>全半角检查</abilityName>
      <candidateList>
        <item>）</item>
      </candidateList>
      <explain>文本全半角错误。</explain>
      <paraID>1FB2603E</paraID>
      <start>35</start>
      <end>37</end>
      <status>modified</status>
      <modifiedWord>）</modifiedWord>
      <trackRevisions>true</trackRevisions>
    </reviewItem>
    <reviewItem>
      <errorID>b33a9962-69c2-4be9-b9d0-5ae5de6d316e</errorID>
      <errorWord>(</errorWord>
      <group>L1_Format</group>
      <groupName>格式问题</groupName>
      <ability>L2_HalfPunc</ability>
      <abilityName>全半角检查</abilityName>
      <candidateList>
        <item>（</item>
      </candidateList>
      <explain>文本全半角错误。</explain>
      <paraID>1FB2603E</paraID>
      <start>58</start>
      <end>60</end>
      <status>modified</status>
      <modifiedWord>（</modifiedWord>
      <trackRevisions>true</trackRevisions>
    </reviewItem>
    <reviewItem>
      <errorID>aabb36f2-bec2-4adb-9447-b2416cca310b</errorID>
      <errorWord>,</errorWord>
      <group>L1_Format</group>
      <groupName>格式问题</groupName>
      <ability>L2_HalfPunc</ability>
      <abilityName>全半角检查</abilityName>
      <candidateList>
        <item>，</item>
      </candidateList>
      <explain>文本全半角错误。</explain>
      <paraID>76256C93</paraID>
      <start>7</start>
      <end>9</end>
      <status>modified</status>
      <modifiedWord>，</modifiedWord>
      <trackRevisions>true</trackRevisions>
    </reviewItem>
    <reviewItem>
      <errorID>d8fc2608-a579-4f91-bc22-22404cae60bb</errorID>
      <errorWord>,</errorWord>
      <group>L1_Format</group>
      <groupName>格式问题</groupName>
      <ability>L2_HalfPunc</ability>
      <abilityName>全半角检查</abilityName>
      <candidateList>
        <item>，</item>
      </candidateList>
      <explain>文本全半角错误。</explain>
      <paraID>76256C93</paraID>
      <start>26</start>
      <end>28</end>
      <status>modified</status>
      <modifiedWord>，</modifiedWord>
      <trackRevisions>true</trackRevisions>
    </reviewItem>
    <reviewItem>
      <errorID>f624b872-d0e2-49eb-aa1c-ba580b205b94</errorID>
      <errorWord>输助</errorWord>
      <group>L1_Word</group>
      <groupName>字词问题</groupName>
      <ability>L2_Typo</ability>
      <abilityName>字词错误</abilityName>
      <candidateList>
        <item>辅助</item>
      </candidateList>
      <explain/>
      <paraID>652D6C3F</paraID>
      <start>2</start>
      <end>6</end>
      <status>modified</status>
      <modifiedWord>辅助</modifiedWord>
      <trackRevisions>true</trackRevisions>
    </reviewItem>
    <reviewItem>
      <errorID>25b562d7-b6e5-4aef-b043-024635fd226d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6F2B8467</paraID>
      <start>5</start>
      <end>8</end>
      <status>modified</status>
      <modifiedWord>配备</modifiedWord>
      <trackRevisions>true</trackRevisions>
    </reviewItem>
    <reviewItem>
      <errorID>8625c7ee-5c6a-4ec6-a672-24f87bf6b9b7</errorID>
      <errorWord>:</errorWord>
      <group>L1_Format</group>
      <groupName>格式问题</groupName>
      <ability>L2_HalfPunc</ability>
      <abilityName>全半角检查</abilityName>
      <candidateList>
        <item>：</item>
      </candidateList>
      <explain>文本全半角错误。</explain>
      <paraID>43E4277C</paraID>
      <start>13</start>
      <end>15</end>
      <status>modified</status>
      <modifiedWord>：</modifiedWord>
      <trackRevisions>true</trackRevisions>
    </reviewItem>
    <reviewItem>
      <errorID>fa5e74ab-150b-4bbc-b90f-6ecbcaa16dd8</errorID>
      <errorWord>)</errorWord>
      <group>L1_Format</group>
      <groupName>格式问题</groupName>
      <ability>L2_HalfPunc</ability>
      <abilityName>全半角检查</abilityName>
      <candidateList>
        <item>）</item>
      </candidateList>
      <explain>文本全半角错误。</explain>
      <paraID>38387A05</paraID>
      <start>16</start>
      <end>18</end>
      <status>modified</status>
      <modifiedWord>）</modifiedWord>
      <trackRevisions>true</trackRevisions>
    </reviewItem>
    <reviewItem>
      <errorID>0767e644-5332-4be5-9a82-a210e9ee5c0d</errorID>
      <errorWord>(</errorWord>
      <group>L1_Format</group>
      <groupName>格式问题</groupName>
      <ability>L2_HalfPunc</ability>
      <abilityName>全半角检查</abilityName>
      <candidateList>
        <item>（</item>
      </candidateList>
      <explain>文本全半角错误。</explain>
      <paraID>3E56A15E</paraID>
      <start>18</start>
      <end>20</end>
      <status>modified</status>
      <modifiedWord>（</modifiedWord>
      <trackRevisions>true</trackRevisions>
    </reviewItem>
    <reviewItem>
      <errorID>ada60a12-fe92-47b0-b9ac-be509b6d7625</errorID>
      <errorWord>)</errorWord>
      <group>L1_Format</group>
      <groupName>格式问题</groupName>
      <ability>L2_HalfPunc</ability>
      <abilityName>全半角检查</abilityName>
      <candidateList>
        <item>）</item>
      </candidateList>
      <explain>文本全半角错误。</explain>
      <paraID>3E56A15E</paraID>
      <start>34</start>
      <end>36</end>
      <status>modified</status>
      <modifiedWord>）</modifiedWord>
      <trackRevisions>true</trackRevisions>
    </reviewItem>
    <reviewItem>
      <errorID>1a6d3549-2878-4cff-9713-98c8cd8284d0</errorID>
      <errorWord>达</errorWord>
      <group>L1_Word</group>
      <groupName>字词问题</groupName>
      <ability>L2_Typo</ability>
      <abilityName>字词错误</abilityName>
      <candidateList>
        <item>达到</item>
      </candidateList>
      <explain>〈动〉到（多指抽象事物或程度）：达得到｜达不到｜目的没有～｜～国际水平。</explain>
      <paraID>2E02CCBF</paraID>
      <start>31</start>
      <end>32</end>
      <status>ignored</status>
      <modifiedWord/>
      <trackRevisions>false</trackRevisions>
    </reviewItem>
    <reviewItem>
      <errorID>e6d31fd4-bd1e-4b8b-8f6a-c76eea726e84</errorID>
      <errorWord>，就</errorWord>
      <group>L1_Word</group>
      <groupName>字词问题</groupName>
      <ability>L2_Typo</ability>
      <abilityName>字词错误</abilityName>
      <candidateList>
        <item>，</item>
      </candidateList>
      <explain/>
      <paraID>6FF4080C</paraID>
      <start>14</start>
      <end>16</end>
      <status>ignored</status>
      <modifiedWord/>
      <trackRevisions>false</trackRevisions>
    </reviewItem>
    <reviewItem>
      <errorID>9155bac3-f687-4b17-9500-abc1b0606d01</errorID>
      <errorWord>(</errorWord>
      <group>L1_Format</group>
      <groupName>格式问题</groupName>
      <ability>L2_HalfPunc</ability>
      <abilityName>全半角检查</abilityName>
      <candidateList>
        <item>（</item>
      </candidateList>
      <explain>文本全半角错误。</explain>
      <paraID>594DB594</paraID>
      <start>17</start>
      <end>19</end>
      <status>modified</status>
      <modifiedWord>（</modifiedWord>
      <trackRevisions>true</trackRevisions>
    </reviewItem>
    <reviewItem>
      <errorID>e8880278-898e-4603-9460-ed3340689a46</errorID>
      <errorWord>)</errorWord>
      <group>L1_Format</group>
      <groupName>格式问题</groupName>
      <ability>L2_HalfPunc</ability>
      <abilityName>全半角检查</abilityName>
      <candidateList>
        <item>）</item>
      </candidateList>
      <explain>文本全半角错误。</explain>
      <paraID>594DB594</paraID>
      <start>33</start>
      <end>35</end>
      <status>modified</status>
      <modifiedWord>）</modifiedWord>
      <trackRevisions>true</trackRevisions>
    </reviewItem>
    <reviewItem>
      <errorID>4faad5f6-3e98-4b7b-8a7e-8cd829fa2886</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6386A253</paraID>
      <start>27</start>
      <end>31</end>
      <status>modified</status>
      <modifiedWord>成分</modifiedWord>
      <trackRevisions>true</trackRevisions>
    </reviewItem>
    <reviewItem>
      <errorID>40736cb9-052b-4913-a7ee-30ddf2733e07</errorID>
      <errorWord>:</errorWord>
      <group>L1_Format</group>
      <groupName>格式问题</groupName>
      <ability>L2_HalfPunc</ability>
      <abilityName>全半角检查</abilityName>
      <candidateList>
        <item>：</item>
      </candidateList>
      <explain>文本全半角错误。</explain>
      <paraID>4EC8BB57</paraID>
      <start>13</start>
      <end>15</end>
      <status>modified</status>
      <modifiedWord>：</modifiedWord>
      <trackRevisions>true</trackRevisions>
    </reviewItem>
    <reviewItem>
      <errorID>71bcdef5-ecab-47b1-9680-20dfd23ee6ed</errorID>
      <errorWord>蒸溜</errorWord>
      <group>L1_Word</group>
      <groupName>字词问题</groupName>
      <ability>L2_Typo</ability>
      <abilityName>字词错误</abilityName>
      <candidateList>
        <item>蒸馏</item>
      </candidateList>
      <explain>存在发音相同字词的误用。</explain>
      <paraID>69D77C97</paraID>
      <start>43</start>
      <end>47</end>
      <status>modified</status>
      <modifiedWord>蒸馏</modifiedWord>
      <trackRevisions>true</trackRevisions>
    </reviewItem>
    <reviewItem>
      <errorID>50fc296a-fc68-490e-a8ae-72100a8505b9</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 F8F124F</paraID>
      <start>27</start>
      <end>31</end>
      <status>modified</status>
      <modifiedWord>成分</modifiedWord>
      <trackRevisions>true</trackRevisions>
    </reviewItem>
    <reviewItem>
      <errorID>6a99e97a-8ac8-48a8-84ac-3a8f34626b43</errorID>
      <errorWord>:</errorWord>
      <group>L1_Format</group>
      <groupName>格式问题</groupName>
      <ability>L2_HalfPunc</ability>
      <abilityName>全半角检查</abilityName>
      <candidateList>
        <item>：</item>
      </candidateList>
      <explain>文本全半角错误。</explain>
      <paraID>66190F19</paraID>
      <start>13</start>
      <end>15</end>
      <status>modified</status>
      <modifiedWord>：</modifiedWord>
      <trackRevisions>true</trackRevisions>
    </reviewItem>
    <reviewItem>
      <errorID>ab123133-3bbc-4931-a3ce-1d50babba894</errorID>
      <errorWord>(</errorWord>
      <group>L1_Format</group>
      <groupName>格式问题</groupName>
      <ability>L2_HalfPunc</ability>
      <abilityName>全半角检查</abilityName>
      <candidateList>
        <item>（</item>
      </candidateList>
      <explain>文本全半角错误。</explain>
      <paraID>5E92878C</paraID>
      <start>14</start>
      <end>16</end>
      <status>modified</status>
      <modifiedWord>（</modifiedWord>
      <trackRevisions>true</trackRevisions>
    </reviewItem>
    <reviewItem>
      <errorID>a8332117-9a5e-4d82-a496-287cd6db796f</errorID>
      <errorWord>)</errorWord>
      <group>L1_Format</group>
      <groupName>格式问题</groupName>
      <ability>L2_HalfPunc</ability>
      <abilityName>全半角检查</abilityName>
      <candidateList>
        <item>）</item>
      </candidateList>
      <explain>文本全半角错误。</explain>
      <paraID>5E92878C</paraID>
      <start>24</start>
      <end>26</end>
      <status>modified</status>
      <modifiedWord>）</modifiedWord>
      <trackRevisions>true</trackRevisions>
    </reviewItem>
    <reviewItem>
      <errorID>3bc4967e-1b17-492a-8a9b-23edc47d9327</errorID>
      <errorWord>标示</errorWord>
      <group>L1_Word</group>
      <groupName>字词问题</groupName>
      <ability>L2_Typo</ability>
      <abilityName>字词错误</abilityName>
      <candidateList>
        <item>标识</item>
      </candidateList>
      <explain>存在发音相同字词的误用。</explain>
      <paraID> 685823D</paraID>
      <start>79</start>
      <end>81</end>
      <status>ignored</status>
      <modifiedWord/>
      <trackRevisions>false</trackRevisions>
    </reviewItem>
    <reviewItem>
      <errorID>4a9882d1-9064-40df-a4f0-792084e472c2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6981B72C</paraID>
      <start>19</start>
      <end>20</end>
      <status>ignored</status>
      <modifiedWord/>
      <trackRevisions>false</trackRevisions>
    </reviewItem>
    <reviewItem>
      <errorID>3dab512b-3fdf-4f76-8ab3-5774dc329eb7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6981B72C</paraID>
      <start>36</start>
      <end>37</end>
      <status>ignored</status>
      <modifiedWord/>
      <trackRevisions>false</trackRevisions>
    </reviewItem>
    <reviewItem>
      <errorID>b7f7aaa0-b18b-470b-883b-705fcbceb69f</errorID>
      <errorWord>(</errorWord>
      <group>L1_Format</group>
      <groupName>格式问题</groupName>
      <ability>L2_HalfPunc</ability>
      <abilityName>全半角检查</abilityName>
      <candidateList>
        <item>（</item>
      </candidateList>
      <explain>文本全半角错误。</explain>
      <paraID>644235E6</paraID>
      <start>14</start>
      <end>16</end>
      <status>modified</status>
      <modifiedWord>（</modifiedWord>
      <trackRevisions>true</trackRevisions>
    </reviewItem>
    <reviewItem>
      <errorID>17f24cec-a545-43b4-a8b4-28ef26e26265</errorID>
      <errorWord>)</errorWord>
      <group>L1_Format</group>
      <groupName>格式问题</groupName>
      <ability>L2_HalfPunc</ability>
      <abilityName>全半角检查</abilityName>
      <candidateList>
        <item>）</item>
      </candidateList>
      <explain>文本全半角错误。</explain>
      <paraID>644235E6</paraID>
      <start>21</start>
      <end>23</end>
      <status>modified</status>
      <modifiedWord>）</modifiedWord>
      <trackRevisions>true</trackRevisions>
    </reviewItem>
    <reviewItem>
      <errorID>76cf0f19-92de-4cf1-9cba-44d4177f0fc7</errorID>
      <errorWord>；。</errorWord>
      <group>L1_Punc</group>
      <groupName>标点问题</groupName>
      <ability>L2_Punc</ability>
      <abilityName>标点符号检查</abilityName>
      <candidateList>
        <item>；</item>
      </candidateList>
      <explain/>
      <paraID>6E9B189E</paraID>
      <start>55</start>
      <end>58</end>
      <status>modified</status>
      <modifiedWord>；</modifiedWord>
      <trackRevisions>true</trackRevisions>
    </reviewItem>
    <reviewItem>
      <errorID>32163cea-7bf0-4b59-ac6f-8305668388b1</errorID>
      <errorWord>,</errorWord>
      <group>L1_Format</group>
      <groupName>格式问题</groupName>
      <ability>L2_HalfPunc</ability>
      <abilityName>全半角检查</abilityName>
      <candidateList>
        <item>，</item>
      </candidateList>
      <explain>文本全半角错误。</explain>
      <paraID>4DC6605B</paraID>
      <start>131</start>
      <end>133</end>
      <status>modified</status>
      <modifiedWord>，</modifiedWord>
      <trackRevisions>true</trackRevisions>
    </reviewItem>
    <reviewItem>
      <errorID>b4b2c709-ee0e-4460-ad6f-98d65232f950</errorID>
      <errorWord>(</errorWord>
      <group>L1_Format</group>
      <groupName>格式问题</groupName>
      <ability>L2_HalfPunc</ability>
      <abilityName>全半角检查</abilityName>
      <candidateList>
        <item>（</item>
      </candidateList>
      <explain>文本全半角错误。</explain>
      <paraID>3D1A932F</paraID>
      <start>21</start>
      <end>23</end>
      <status>modified</status>
      <modifiedWord>（</modifiedWord>
      <trackRevisions>true</trackRevisions>
    </reviewItem>
    <reviewItem>
      <errorID>48cb1403-0ed7-4740-a875-af25674f8b60</errorID>
      <errorWord>)</errorWord>
      <group>L1_Format</group>
      <groupName>格式问题</groupName>
      <ability>L2_HalfPunc</ability>
      <abilityName>全半角检查</abilityName>
      <candidateList>
        <item>）</item>
      </candidateList>
      <explain>文本全半角错误。</explain>
      <paraID>3D1A932F</paraID>
      <start>29</start>
      <end>31</end>
      <status>modified</status>
      <modifiedWord>）</modifiedWord>
      <trackRevisions>true</trackRevisions>
    </reviewItem>
    <reviewItem>
      <errorID>6ee320f4-586e-451c-ac73-c6cbd026b900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2466269E</paraID>
      <start>10</start>
      <end>11</end>
      <status>ignored</status>
      <modifiedWord/>
      <trackRevisions>false</trackRevisions>
    </reviewItem>
    <reviewItem>
      <errorID>fbf5e4f7-6c93-47a1-a961-fd7be9998945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57EDB99B</paraID>
      <start>10</start>
      <end>11</end>
      <status>ignored</status>
      <modifiedWord/>
      <trackRevisions>false</trackRevisions>
    </reviewItem>
    <reviewItem>
      <errorID>4a040969-843c-4995-a39d-c0c7586cacc8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4CE3C045</paraID>
      <start>9</start>
      <end>10</end>
      <status>ignored</status>
      <modifiedWord/>
      <trackRevisions>false</trackRevisions>
    </reviewItem>
    <reviewItem>
      <errorID>7be5d23c-d0fd-4e76-8621-cb7a7568d884</errorID>
      <errorWord>,</errorWord>
      <group>L1_Format</group>
      <groupName>格式问题</groupName>
      <ability>L2_HalfPunc</ability>
      <abilityName>全半角检查</abilityName>
      <candidateList>
        <item>，</item>
      </candidateList>
      <explain>文本全半角错误。</explain>
      <paraID>2FD634CC</paraID>
      <start>47</start>
      <end>49</end>
      <status>modified</status>
      <modifiedWord>，</modifiedWord>
      <trackRevisions>true</trackRevisions>
    </reviewItem>
    <reviewItem>
      <errorID>09ef93df-ae3f-4ca5-9b06-ae666bc8d106</errorID>
      <errorWord>(</errorWord>
      <group>L1_Format</group>
      <groupName>格式问题</groupName>
      <ability>L2_HalfPunc</ability>
      <abilityName>全半角检查</abilityName>
      <candidateList>
        <item>（</item>
      </candidateList>
      <explain>文本全半角错误。</explain>
      <paraID>3D763DA6</paraID>
      <start>29</start>
      <end>31</end>
      <status>modified</status>
      <modifiedWord>（</modifiedWord>
      <trackRevisions>true</trackRevisions>
    </reviewItem>
    <reviewItem>
      <errorID>0895f88c-0514-4a44-8d2a-411f01e73f65</errorID>
      <errorWord>)</errorWord>
      <group>L1_Format</group>
      <groupName>格式问题</groupName>
      <ability>L2_HalfPunc</ability>
      <abilityName>全半角检查</abilityName>
      <candidateList>
        <item>）</item>
      </candidateList>
      <explain>文本全半角错误。</explain>
      <paraID>3D763DA6</paraID>
      <start>42</start>
      <end>44</end>
      <status>modified</status>
      <modifiedWord>）</modifiedWord>
      <trackRevisions>true</trackRevisions>
    </reviewItem>
    <reviewItem>
      <errorID>9ff475f1-b8cf-4dfa-bcee-deb0db6086f9</errorID>
      <errorWord>到</errorWord>
      <group>L1_Word</group>
      <groupName>字词问题</groupName>
      <ability>L2_Typo</ability>
      <abilityName>字词错误</abilityName>
      <candidateList>
        <item>至</item>
      </candidateList>
      <explain>存在字形相近字词的误用。</explain>
      <paraID>3D763DA6</paraID>
      <start>51</start>
      <end>52</end>
      <status>ignored</status>
      <modifiedWord/>
      <trackRevisions>false</trackRevisions>
    </reviewItem>
    <reviewItem>
      <errorID>91b754dc-e385-41b9-8e88-6382ba48ac26</errorID>
      <errorWord>程</errorWord>
      <group>L1_Word</group>
      <groupName>字词问题</groupName>
      <ability>L2_Typo</ability>
      <abilityName>字词错误</abilityName>
      <candidateList>
        <item>程中</item>
      </candidateList>
      <explain/>
      <paraID>28FE40BF</paraID>
      <start>34</start>
      <end>37</end>
      <status>modified</status>
      <modifiedWord>程中</modifiedWord>
      <trackRevisions>true</trackRevisions>
    </reviewItem>
    <reviewItem>
      <errorID>e6a24b8c-4d74-4355-84fc-49bfe36a47de</errorID>
      <errorWord>,</errorWord>
      <group>L1_Format</group>
      <groupName>格式问题</groupName>
      <ability>L2_HalfPunc</ability>
      <abilityName>全半角检查</abilityName>
      <candidateList>
        <item>，</item>
      </candidateList>
      <explain>文本全半角错误。</explain>
      <paraID>6F10AA8C</paraID>
      <start>27</start>
      <end>29</end>
      <status>modified</status>
      <modifiedWord>，</modifiedWord>
      <trackRevisions>true</trackRevisions>
    </reviewItem>
    <reviewItem>
      <errorID>21a9d8ae-d300-4eba-be5c-f9f2afa05ad7</errorID>
      <errorWord>实施</errorWord>
      <group>L1_Word</group>
      <groupName>字词问题</groupName>
      <ability>L2_Typo</ability>
      <abilityName>字词错误</abilityName>
      <candidateList>
        <item>实时</item>
      </candidateList>
      <explain>〈副〉与某事发生、发展过程同时（做某事）：进行～报道｜～传递股市行情。</explain>
      <paraID>21D04D39</paraID>
      <start>65</start>
      <end>69</end>
      <status>modified</status>
      <modifiedWord>实时</modifiedWord>
      <trackRevisions>true</trackRevisions>
    </reviewItem>
    <reviewItem>
      <errorID>df8762c6-e7f9-4179-823e-d054493a9e38</errorID>
      <errorWord>可扩展支</errorWord>
      <group>L1_Knowledge</group>
      <groupName>知识性问题</groupName>
      <ability>L2_Term</ability>
      <abilityName>专业术语</abilityName>
      <candidateList>
        <item>可扩展性</item>
      </candidateList>
      <explain/>
      <paraID>1500B318</paraID>
      <start>41</start>
      <end>45</end>
      <status>ignored</status>
      <modifiedWord/>
      <trackRevisions>false</trackRevisions>
    </reviewItem>
    <reviewItem>
      <errorID>c3a78210-9eff-47bd-ba59-2d6bb38be9d0</errorID>
      <errorWord>输助</errorWord>
      <group>L1_Word</group>
      <groupName>字词问题</groupName>
      <ability>L2_Typo</ability>
      <abilityName>字词错误</abilityName>
      <candidateList>
        <item>辅助</item>
      </candidateList>
      <explain/>
      <paraID>2F33B7E3</paraID>
      <start>2</start>
      <end>6</end>
      <status>modified</status>
      <modifiedWord>辅助</modifiedWord>
      <trackRevisions>true</trackRevisions>
    </reviewItem>
    <reviewItem>
      <errorID>ee2264c4-9241-4ae6-a3a3-7b8d8a627923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61CC904B</paraID>
      <start>15</start>
      <end>16</end>
      <status>ignored</status>
      <modifiedWord/>
      <trackRevisions>false</trackRevisions>
    </reviewItem>
    <reviewItem>
      <errorID>613f1abb-0767-4763-bf33-37be3af70f67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119B47DB</paraID>
      <start>15</start>
      <end>16</end>
      <status>ignored</status>
      <modifiedWord/>
      <trackRevisions>false</trackRevisions>
    </reviewItem>
    <reviewItem>
      <errorID>9bd7e5c2-aca9-4ee7-b2b2-52170f8c5fa6</errorID>
      <errorWord>:</errorWord>
      <group>L1_Format</group>
      <groupName>格式问题</groupName>
      <ability>L2_HalfPunc</ability>
      <abilityName>全半角检查</abilityName>
      <candidateList>
        <item>：</item>
      </candidateList>
      <explain>文本全半角错误。</explain>
      <paraID>4E1B70C1</paraID>
      <start>15</start>
      <end>17</end>
      <status>modified</status>
      <modifiedWord>：</modifiedWord>
      <trackRevisions>true</trackRevisions>
    </reviewItem>
    <reviewItem>
      <errorID>59c7e151-1730-4bd9-a0f3-673250be7be0</errorID>
      <errorWord>,</errorWord>
      <group>L1_Format</group>
      <groupName>格式问题</groupName>
      <ability>L2_HalfPunc</ability>
      <abilityName>全半角检查</abilityName>
      <candidateList>
        <item>，</item>
      </candidateList>
      <explain>文本全半角错误。</explain>
      <paraID>4E1B70C1</paraID>
      <start>24</start>
      <end>26</end>
      <status>modified</status>
      <modifiedWord>，</modifiedWord>
      <trackRevisions>true</trackRevisions>
    </reviewItem>
    <reviewItem>
      <errorID>32c72825-3f32-4a78-9f23-1467e15881a0</errorID>
      <errorWord>-</errorWord>
      <group>L1_Format</group>
      <groupName>格式问题</groupName>
      <ability>L2_HalfPunc</ability>
      <abilityName>全半角检查</abilityName>
      <candidateList>
        <item>－</item>
      </candidateList>
      <explain>文本全半角错误。</explain>
      <paraID>4E1B70C1</paraID>
      <start>38</start>
      <end>39</end>
      <status>ignored</status>
      <modifiedWord/>
      <trackRevisions>false</trackRevisions>
    </reviewItem>
    <reviewItem>
      <errorID>a9421c20-3b73-4d43-b4a4-f4e16dd42b60</errorID>
      <errorWord>-</errorWord>
      <group>L1_Format</group>
      <groupName>格式问题</groupName>
      <ability>L2_HalfPunc</ability>
      <abilityName>全半角检查</abilityName>
      <candidateList>
        <item>－</item>
      </candidateList>
      <explain>文本全半角错误。</explain>
      <paraID>4E1B70C1</paraID>
      <start>41</start>
      <end>42</end>
      <status>ignored</status>
      <modifiedWord/>
      <trackRevisions>false</trackRevisions>
    </reviewItem>
    <reviewItem>
      <errorID>5194ea87-0d5a-4259-8308-85f0f647f905</errorID>
      <errorWord>-</errorWord>
      <group>L1_Format</group>
      <groupName>格式问题</groupName>
      <ability>L2_HalfPunc</ability>
      <abilityName>全半角检查</abilityName>
      <candidateList>
        <item>－</item>
      </candidateList>
      <explain>文本全半角错误。</explain>
      <paraID>4E1B70C1</paraID>
      <start>44</start>
      <end>45</end>
      <status>ignored</status>
      <modifiedWord/>
      <trackRevisions>false</trackRevisions>
    </reviewItem>
    <reviewItem>
      <errorID>7d107c0f-6c03-4e39-b602-d65a5e6f0c54</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7D5DFAB5</paraID>
      <start>19</start>
      <end>21</end>
      <status>modified</status>
      <modifiedWord>内</modifiedWord>
      <trackRevisions>true</trackRevisions>
    </reviewItem>
    <reviewItem>
      <errorID>e9e4998c-abe4-4c36-bfd6-87bf3c6ce156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4ECA67AB</paraID>
      <start>0</start>
      <end>6</end>
      <status>modified</status>
      <modifiedWord>18.</modifiedWord>
      <trackRevisions>true</trackRevisions>
    </reviewItem>
    <reviewItem>
      <errorID>ab4ae57e-0259-44bb-a4f9-654d634733f6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6B370B85</paraID>
      <start>0</start>
      <end>6</end>
      <status>modified</status>
      <modifiedWord>19.</modifiedWord>
      <trackRevisions>true</trackRevisions>
    </reviewItem>
    <reviewItem>
      <errorID>012758c4-620c-4ad8-a7d7-0f243e3de3d5</errorID>
      <errorWord>（</errorWord>
      <group>L1_Format</group>
      <groupName>格式问题</groupName>
      <ability>L2_HalfPunc</ability>
      <abilityName>全半角检查</abilityName>
      <candidateList>
        <item>(</item>
      </candidateList>
      <explain>文本全半角错误。</explain>
      <paraID> D9C7A77</paraID>
      <start>17</start>
      <end>19</end>
      <status>modified</status>
      <modifiedWord>(</modifiedWord>
      <trackRevisions>true</trackRevisions>
    </reviewItem>
    <reviewItem>
      <errorID>fbc79098-a6f8-4ae3-807f-b527ed278e63</errorID>
      <errorWord>)</errorWord>
      <group>L1_Format</group>
      <groupName>格式问题</groupName>
      <ability>L2_HalfPunc</ability>
      <abilityName>全半角检查</abilityName>
      <candidateList>
        <item>）</item>
      </candidateList>
      <explain>文本全半角错误。</explain>
      <paraID> D9C7A77</paraID>
      <start>23</start>
      <end>25</end>
      <status>modified</status>
      <modifiedWord>）</modifiedWord>
      <trackRevisions>true</trackRevisions>
    </reviewItem>
    <reviewItem>
      <errorID>db4ce1c9-066d-4fd7-95f6-5c86947051c5</errorID>
      <errorWord>:</errorWord>
      <group>L1_Format</group>
      <groupName>格式问题</groupName>
      <ability>L2_HalfPunc</ability>
      <abilityName>全半角检查</abilityName>
      <candidateList>
        <item>：</item>
      </candidateList>
      <explain>文本全半角错误。</explain>
      <paraID>4933FAB4</paraID>
      <start>9</start>
      <end>11</end>
      <status>modified</status>
      <modifiedWord>：</modifiedWord>
      <trackRevisions>true</trackRevisions>
    </reviewItem>
    <reviewItem>
      <errorID>1d1dc431-080b-4e12-b04e-d63839dd0587</errorID>
      <errorWord>,</errorWord>
      <group>L1_Format</group>
      <groupName>格式问题</groupName>
      <ability>L2_HalfPunc</ability>
      <abilityName>全半角检查</abilityName>
      <candidateList>
        <item>，</item>
      </candidateList>
      <explain>文本全半角错误。</explain>
      <paraID>4933FAB4</paraID>
      <start>18</start>
      <end>20</end>
      <status>modified</status>
      <modifiedWord>，</modifiedWord>
      <trackRevisions>true</trackRevisions>
    </reviewItem>
    <reviewItem>
      <errorID>7b7fe429-0b2a-45d6-ba77-c27685e20ad3</errorID>
      <errorWord>-</errorWord>
      <group>L1_Format</group>
      <groupName>格式问题</groupName>
      <ability>L2_HalfPunc</ability>
      <abilityName>全半角检查</abilityName>
      <candidateList>
        <item>－</item>
      </candidateList>
      <explain>文本全半角错误。</explain>
      <paraID>4933FAB4</paraID>
      <start>32</start>
      <end>33</end>
      <status>ignored</status>
      <modifiedWord/>
      <trackRevisions>false</trackRevisions>
    </reviewItem>
    <reviewItem>
      <errorID>c368c241-e27c-4cea-a19d-a5df640f13a1</errorID>
      <errorWord>-</errorWord>
      <group>L1_Format</group>
      <groupName>格式问题</groupName>
      <ability>L2_HalfPunc</ability>
      <abilityName>全半角检查</abilityName>
      <candidateList>
        <item>－</item>
      </candidateList>
      <explain>文本全半角错误。</explain>
      <paraID>4933FAB4</paraID>
      <start>35</start>
      <end>36</end>
      <status>ignored</status>
      <modifiedWord/>
      <trackRevisions>false</trackRevisions>
    </reviewItem>
    <reviewItem>
      <errorID>dc745108-2d0f-46ac-a5a8-d17c71b3ece8</errorID>
      <errorWord>-</errorWord>
      <group>L1_Format</group>
      <groupName>格式问题</groupName>
      <ability>L2_HalfPunc</ability>
      <abilityName>全半角检查</abilityName>
      <candidateList>
        <item>－</item>
      </candidateList>
      <explain>文本全半角错误。</explain>
      <paraID>4933FAB4</paraID>
      <start>38</start>
      <end>39</end>
      <status>ignored</status>
      <modifiedWord/>
      <trackRevisions>false</trackRevisions>
    </reviewItem>
    <reviewItem>
      <errorID>52eef584-d58b-4cc4-a9fe-d0204bb079ce</errorID>
      <errorWord>,</errorWord>
      <group>L1_Format</group>
      <groupName>格式问题</groupName>
      <ability>L2_HalfPunc</ability>
      <abilityName>全半角检查</abilityName>
      <candidateList>
        <item>，</item>
      </candidateList>
      <explain>文本全半角错误。</explain>
      <paraID>68668D51</paraID>
      <start>33</start>
      <end>35</end>
      <status>modified</status>
      <modifiedWord>，</modifiedWord>
      <trackRevisions>true</trackRevisions>
    </reviewItem>
    <reviewItem>
      <errorID>1f6156e3-bcd1-421b-8495-fb48e3c60845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4146FF98</paraID>
      <start>0</start>
      <end>6</end>
      <status>modified</status>
      <modifiedWord>20.</modifiedWord>
      <trackRevisions>true</trackRevisions>
    </reviewItem>
    <reviewItem>
      <errorID>0a4b693b-344e-4d3c-90fc-b25e4af7444a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3F58050</paraID>
      <start>10</start>
      <end>11</end>
      <status>ignored</status>
      <modifiedWord/>
      <trackRevisions>false</trackRevisions>
    </reviewItem>
    <reviewItem>
      <errorID>8f0d0083-5474-40e3-b1a2-8e801285405a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6AFD3004</paraID>
      <start>0</start>
      <end>4</end>
      <status>modified</status>
      <modifiedWord>1.</modifiedWord>
      <trackRevisions>true</trackRevisions>
    </reviewItem>
    <reviewItem>
      <errorID>bc310162-27d5-4566-a392-b719a997bc47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32409EB3</paraID>
      <start>0</start>
      <end>4</end>
      <status>modified</status>
      <modifiedWord>2.</modifiedWord>
      <trackRevisions>true</trackRevisions>
    </reviewItem>
    <reviewItem>
      <errorID>0f6c69cd-18df-4496-979d-86ef5d134e66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5056305C</paraID>
      <start>0</start>
      <end>4</end>
      <status>modified</status>
      <modifiedWord>3.</modifiedWord>
      <trackRevisions>true</trackRevisions>
    </reviewItem>
    <reviewItem>
      <errorID>4bc979a1-8538-45dc-b161-190fb2da98c6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7B362D95</paraID>
      <start>0</start>
      <end>4</end>
      <status>modified</status>
      <modifiedWord>4.</modifiedWord>
      <trackRevisions>true</trackRevisions>
    </reviewItem>
    <reviewItem>
      <errorID>047b0ce4-bc58-4314-bc1d-5c4f753a5136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2A8FDCF3</paraID>
      <start>0</start>
      <end>4</end>
      <status>modified</status>
      <modifiedWord>1.</modifiedWord>
      <trackRevisions>true</trackRevisions>
    </reviewItem>
    <reviewItem>
      <errorID>cba0156e-4bf5-4256-940a-d73d481816aa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2A8FDCF3</paraID>
      <start>135</start>
      <end>138</end>
      <status>modified</status>
      <modifiedWord>或</modifiedWord>
      <trackRevisions>true</trackRevisions>
    </reviewItem>
    <reviewItem>
      <errorID>ca16110d-ae64-4c4d-9f60-230aae74b59a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61B86F10</paraID>
      <start>0</start>
      <end>4</end>
      <status>modified</status>
      <modifiedWord>2.</modifiedWord>
      <trackRevisions>true</trackRevisions>
    </reviewItem>
    <reviewItem>
      <errorID>8b16a7a6-1e83-4956-8ebb-994ebf23a118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13BC3EE0</paraID>
      <start>0</start>
      <end>4</end>
      <status>modified</status>
      <modifiedWord>3.</modifiedWord>
      <trackRevisions>true</trackRevisions>
    </reviewItem>
    <reviewItem>
      <errorID>60fb77c9-ff5a-4122-8e73-5819707362dd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1D2CC193</paraID>
      <start>0</start>
      <end>4</end>
      <status>modified</status>
      <modifiedWord>4.</modifiedWord>
      <trackRevisions>true</trackRevisions>
    </reviewItem>
    <reviewItem>
      <errorID>1fb8e0ee-fdef-45d0-b34b-6c950b68b5bc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7FD989B1</paraID>
      <start>0</start>
      <end>4</end>
      <status>modified</status>
      <modifiedWord>1.</modifiedWord>
      <trackRevisions>true</trackRevisions>
    </reviewItem>
    <reviewItem>
      <errorID>9f519e27-4414-4cc6-a2c6-bd6a3e8245dc</errorID>
      <errorWord>作现场</errorWord>
      <group>L1_Word</group>
      <groupName>字词问题</groupName>
      <ability>L2_Typo</ability>
      <abilityName>字词错误</abilityName>
      <candidateList>
        <item>做现场</item>
      </candidateList>
      <explain/>
      <paraID>7FD989B1</paraID>
      <start>35</start>
      <end>41</end>
      <status>modified</status>
      <modifiedWord>做现场</modifiedWord>
      <trackRevisions>true</trackRevisions>
    </reviewItem>
    <reviewItem>
      <errorID>4814d8b5-b543-4f8b-b7a0-250eb1525597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4D7EFEB2</paraID>
      <start>0</start>
      <end>4</end>
      <status>modified</status>
      <modifiedWord>2.</modifiedWord>
      <trackRevisions>true</trackRevisions>
    </reviewItem>
    <reviewItem>
      <errorID>04a4eafa-ecc5-4ed5-98d6-36b8726ac97e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4A857E88</paraID>
      <start>0</start>
      <end>4</end>
      <status>modified</status>
      <modifiedWord>1.</modifiedWord>
      <trackRevisions>true</trackRevisions>
    </reviewItem>
    <reviewItem>
      <errorID>bda6a01e-ba39-45f1-abed-750c3ad91f4b</errorID>
      <errorWord>,</errorWord>
      <group>L1_Format</group>
      <groupName>格式问题</groupName>
      <ability>L2_HalfPunc</ability>
      <abilityName>全半角检查</abilityName>
      <candidateList>
        <item>，</item>
      </candidateList>
      <explain>文本全半角错误。</explain>
      <paraID>4A857E88</paraID>
      <start>13</start>
      <end>15</end>
      <status>modified</status>
      <modifiedWord>，</modifiedWord>
      <trackRevisions>true</trackRevisions>
    </reviewItem>
    <reviewItem>
      <errorID>a3b37ba6-1e07-4c90-bada-89e861612eec</errorID>
      <errorWord>,</errorWord>
      <group>L1_Format</group>
      <groupName>格式问题</groupName>
      <ability>L2_HalfPunc</ability>
      <abilityName>全半角检查</abilityName>
      <candidateList>
        <item>，</item>
      </candidateList>
      <explain>文本全半角错误。</explain>
      <paraID>4A857E88</paraID>
      <start>28</start>
      <end>30</end>
      <status>modified</status>
      <modifiedWord>，</modifiedWord>
      <trackRevisions>true</trackRevisions>
    </reviewItem>
    <reviewItem>
      <errorID>faa6dd8b-34be-4585-9a1d-c98181b6676b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4A857E88</paraID>
      <start>34</start>
      <end>40</end>
      <status>modified</status>
      <modifiedWord>必需的</modifiedWord>
      <trackRevisions>true</trackRevisions>
    </reviewItem>
    <reviewItem>
      <errorID>2a0d9a5f-6cae-4cff-9605-1aaa1df44032</errorID>
      <errorWord>,</errorWord>
      <group>L1_Format</group>
      <groupName>格式问题</groupName>
      <ability>L2_HalfPunc</ability>
      <abilityName>全半角检查</abilityName>
      <candidateList>
        <item>，</item>
      </candidateList>
      <explain>文本全半角错误。</explain>
      <paraID>4A857E88</paraID>
      <start>42</start>
      <end>44</end>
      <status>modified</status>
      <modifiedWord>，</modifiedWord>
      <trackRevisions>true</trackRevisions>
    </reviewItem>
    <reviewItem>
      <errorID>8620cd82-b06d-49fd-8ee7-947ab97aaf74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14085CF</paraID>
      <start>0</start>
      <end>4</end>
      <status>modified</status>
      <modifiedWord>2.</modifiedWord>
      <trackRevisions>true</trackRevisions>
    </reviewItem>
    <reviewItem>
      <errorID>cbd63b45-7f14-4b4a-bb68-b39906cf6673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221D67B8</paraID>
      <start>0</start>
      <end>4</end>
      <status>modified</status>
      <modifiedWord>3.</modifiedWord>
      <trackRevisions>true</trackRevisions>
    </reviewItem>
    <reviewItem>
      <errorID>04fd1276-301c-41d8-b931-7b7effb474b4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3C1594BC</paraID>
      <start>0</start>
      <end>4</end>
      <status>modified</status>
      <modifiedWord>4.</modifiedWord>
      <trackRevisions>true</trackRevisions>
    </reviewItem>
    <reviewItem>
      <errorID>4fd8e287-2849-49cc-9fce-e0f78c748ce3</errorID>
      <errorWord>涉及到</errorWord>
      <group>L1_Grammar</group>
      <groupName>语法问题</groupName>
      <ability>L2_Grammar</ability>
      <abilityName>语法错误</abilityName>
      <candidateList>
        <item>涉及</item>
      </candidateList>
      <explain>〈动〉牵涉到；关联到：案子～好几个人｜这个问题～面很广。</explain>
      <paraID>3C1594BC</paraID>
      <start>7</start>
      <end>12</end>
      <status>modified</status>
      <modifiedWord>涉及</modifiedWord>
      <trackRevisions>true</trackRevisions>
    </reviewItem>
    <reviewItem>
      <errorID>f358420b-9d52-4b15-9a08-2b57bfbfb1ea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4A8C5B03</paraID>
      <start>0</start>
      <end>4</end>
      <status>modified</status>
      <modifiedWord>1.</modifiedWord>
      <trackRevisions>true</trackRevisions>
    </reviewItem>
    <reviewItem>
      <errorID>6bf97fc5-3169-42bd-b19c-8fe949375d5b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43751331</paraID>
      <start>0</start>
      <end>4</end>
      <status>modified</status>
      <modifiedWord>2.</modifiedWord>
      <trackRevisions>true</trackRevisions>
    </reviewItem>
    <reviewItem>
      <errorID>580c13e3-17e7-4ed7-a319-616c42fb0294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1A32E075</paraID>
      <start>0</start>
      <end>4</end>
      <status>modified</status>
      <modifiedWord>3.</modifiedWord>
      <trackRevisions>true</trackRevisions>
    </reviewItem>
    <reviewItem>
      <errorID>981739a9-19d1-40ac-93cc-226455a996c7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212DA75D</paraID>
      <start>0</start>
      <end>4</end>
      <status>modified</status>
      <modifiedWord>1.</modifiedWord>
      <trackRevisions>true</trackRevisions>
    </reviewItem>
    <reviewItem>
      <errorID>0f425656-680a-4ef4-8fec-022472582c4c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58742F02</paraID>
      <start>0</start>
      <end>4</end>
      <status>modified</status>
      <modifiedWord>2.</modifiedWord>
      <trackRevisions>true</trackRevisions>
    </reviewItem>
    <reviewItem>
      <errorID>212b7863-73b9-4bbd-aa48-6bef717049ae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153CAC4C</paraID>
      <start>0</start>
      <end>4</end>
      <status>modified</status>
      <modifiedWord>3.</modifiedWord>
      <trackRevisions>true</trackRevisions>
    </reviewItem>
    <reviewItem>
      <errorID>c7440d6f-02af-44b2-86a0-83a81e8406ff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153CAC4C</paraID>
      <start>79</start>
      <end>89</end>
      <status>modified</status>
      <modifiedWord>的其他指标</modifiedWord>
      <trackRevisions>true</trackRevisions>
    </reviewItem>
    <reviewItem>
      <errorID>41150044-1bda-4abf-983f-453c3536e991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24AD0D7D</paraID>
      <start>0</start>
      <end>4</end>
      <status>modified</status>
      <modifiedWord>4.</modifiedWord>
      <trackRevisions>true</trackRevisions>
    </reviewItem>
    <reviewItem>
      <errorID>ee288714-9566-4c82-a09d-63adf651caea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29BCFED1</paraID>
      <start>0</start>
      <end>4</end>
      <status>modified</status>
      <modifiedWord>5.</modifiedWord>
      <trackRevisions>true</trackRevisions>
    </reviewItem>
    <reviewItem>
      <errorID>3a5ab7a5-f165-44ae-b3af-980df4a0c4e1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523CF686</paraID>
      <start>0</start>
      <end>4</end>
      <status>modified</status>
      <modifiedWord>6.</modifiedWord>
      <trackRevisions>true</trackRevisions>
    </reviewItem>
    <reviewItem>
      <errorID>3713cd8d-a74f-425d-9861-9f32cdc5d85c</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523CF686</paraID>
      <start>21</start>
      <end>31</end>
      <status>modified</status>
      <modifiedWord>做任何解释</modifiedWord>
      <trackRevisions>true</trackRevisions>
    </reviewItem>
    <reviewItem>
      <errorID>a1519f23-32ea-43d6-8fc6-07e6563491d2</errorID>
      <errorWord>提供提供</errorWord>
      <group>L1_Word</group>
      <groupName>字词问题</groupName>
      <ability>L2_Typo</ability>
      <abilityName>字词错误</abilityName>
      <candidateList>
        <item>提供</item>
      </candidateList>
      <explain/>
      <paraID>230DB15B</paraID>
      <start>8</start>
      <end>14</end>
      <status>modified</status>
      <modifiedWord>提供</modifiedWord>
      <trackRevisions>true</trackRevisions>
    </reviewItem>
    <reviewItem>
      <errorID>62a48381-c702-4794-86b1-deef1fff58c7</errorID>
      <errorWord>，</errorWord>
      <group>L1_Word</group>
      <groupName>字词问题</groupName>
      <ability>L2_Typo</ability>
      <abilityName>字词错误</abilityName>
      <candidateList>
        <item>，包</item>
      </candidateList>
      <explain/>
      <paraID>230DB15B</paraID>
      <start>20</start>
      <end>23</end>
      <status>modified</status>
      <modifiedWord>，包</modifiedWord>
      <trackRevisions>true</trackRevisions>
    </reviewItem>
    <reviewItem>
      <errorID>01673c68-4513-4777-8604-8ea8d264887b</errorID>
      <errorWord>（</errorWord>
      <group>L1_Format</group>
      <groupName>格式问题</groupName>
      <ability>L2_HalfPunc</ability>
      <abilityName>全半角检查</abilityName>
      <candidateList>
        <item>(</item>
      </candidateList>
      <explain>文本全半角错误。</explain>
      <paraID>3E682710</paraID>
      <start>0</start>
      <end>2</end>
      <status>modified</status>
      <modifiedWord>(</modifiedWord>
      <trackRevisions>true</trackRevisions>
    </reviewItem>
    <reviewItem>
      <errorID>b929be9c-a660-4734-af9b-975047d6af39</errorID>
      <errorWord>）</errorWord>
      <group>L1_Format</group>
      <groupName>格式问题</groupName>
      <ability>L2_HalfPunc</ability>
      <abilityName>全半角检查</abilityName>
      <candidateList>
        <item>)</item>
      </candidateList>
      <explain>文本全半角错误。</explain>
      <paraID>3E682710</paraID>
      <start>3</start>
      <end>5</end>
      <status>modified</status>
      <modifiedWord>)</modifiedWord>
      <trackRevisions>true</trackRevisions>
    </reviewItem>
    <reviewItem>
      <errorID>052df843-3ca0-4006-aec3-7c83c35afe12</errorID>
      <errorWord>》</errorWord>
      <group>L1_Word</group>
      <groupName>字词问题</groupName>
      <ability>L2_Typo</ability>
      <abilityName>字词错误</abilityName>
      <candidateList>
        <item>》和</item>
      </candidateList>
      <explain/>
      <paraID>295633DC</paraID>
      <start>15</start>
      <end>18</end>
      <status>modified</status>
      <modifiedWord>》和</modifiedWord>
      <trackRevisions>true</trackRevisions>
    </reviewItem>
    <reviewItem>
      <errorID>a224188f-ee58-4771-b1f6-852fb9fc2716</errorID>
      <errorWord>适应</errorWord>
      <group>L1_Word</group>
      <groupName>字词问题</groupName>
      <ability>L2_Typo</ability>
      <abilityName>字词错误</abilityName>
      <candidateList>
        <item>适用</item>
      </candidateList>
      <explain>〈形〉适合使用：这套耕作方法，在我们这个地区也完全～。</explain>
      <paraID>6039FBE7</paraID>
      <start>38</start>
      <end>42</end>
      <status>modified</status>
      <modifiedWord>适用</modifiedWord>
      <trackRevisions>true</trackRevisions>
    </reviewItem>
    <reviewItem>
      <errorID>5ab490c4-efd2-4325-b6d1-7e465b2f1fb5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410C0CD2</paraID>
      <start>36</start>
      <end>39</end>
      <status>modified</status>
      <modifiedWord>或</modifiedWord>
      <trackRevisions>true</trackRevisions>
    </reviewItem>
    <reviewItem>
      <errorID>6b978c5a-a34b-44a2-8f02-47e2b6a8f0e0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4DB6822C</paraID>
      <start>0</start>
      <end>4</end>
      <status>modified</status>
      <modifiedWord>2.</modifiedWord>
      <trackRevisions>true</trackRevisions>
    </reviewItem>
    <reviewItem>
      <errorID>5354bf26-9a8e-4638-b51b-179a2ad7e115</errorID>
      <errorWord>作</errorWord>
      <group>L1_Word</group>
      <groupName>字词问题</groupName>
      <ability>L2_Typo</ability>
      <abilityName>字词错误</abilityName>
      <candidateList>
        <item>做</item>
      </candidateList>
      <explain>存在发音相同字词的误用。</explain>
      <paraID>4DB6822C</paraID>
      <start>41</start>
      <end>43</end>
      <status>modified</status>
      <modifiedWord>做</modifiedWord>
      <trackRevisions>true</trackRevisions>
    </reviewItem>
    <reviewItem>
      <errorID>00f593d4-fcb8-4e30-968a-14180d9be488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209AFBA2</paraID>
      <start>0</start>
      <end>4</end>
      <status>modified</status>
      <modifiedWord>3.</modifiedWord>
      <trackRevisions>true</trackRevisions>
    </reviewItem>
    <reviewItem>
      <errorID>c0ff4df9-9392-4f5f-87a1-b155945ecc4d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20BBD0D5</paraID>
      <start>0</start>
      <end>4</end>
      <status>modified</status>
      <modifiedWord>4.</modifiedWord>
      <trackRevisions>true</trackRevisions>
    </reviewItem>
    <reviewItem>
      <errorID>1119416e-9ce0-4921-9987-59a828e39f9d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17CA821F</paraID>
      <start>0</start>
      <end>4</end>
      <status>modified</status>
      <modifiedWord>5.</modifiedWord>
      <trackRevisions>true</trackRevisions>
    </reviewItem>
    <reviewItem>
      <errorID>ff1a6820-2e65-4eef-bb24-6a16a33746db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4A88710E</paraID>
      <start>0</start>
      <end>4</end>
      <status>modified</status>
      <modifiedWord>6.</modifiedWord>
      <trackRevisions>true</trackRevisions>
    </reviewItem>
    <reviewItem>
      <errorID>95bf3b79-37f0-4e6b-bd64-22f8ba24bd76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5F9DD149</paraID>
      <start>0</start>
      <end>4</end>
      <status>modified</status>
      <modifiedWord>7.</modifiedWord>
      <trackRevisions>true</trackRevisions>
    </reviewItem>
    <reviewItem>
      <errorID>79ae6f84-2f5b-4073-8fce-035d04400793</errorID>
      <errorWord>二</errorWord>
      <group>L1_Word</group>
      <groupName>字词问题</groupName>
      <ability>L2_Typo</ability>
      <abilityName>字词错误</abilityName>
      <candidateList>
        <item>二条</item>
      </candidateList>
      <explain/>
      <paraID>309F0A9A</paraID>
      <start>24</start>
      <end>27</end>
      <status>modified</status>
      <modifiedWord>二条</modifiedWord>
      <trackRevisions>true</trackRevisions>
    </reviewItem>
    <reviewItem>
      <errorID>1789bc12-9e51-44a6-8754-2ebb4f5f413a</errorID>
      <errorWord>，</errorWord>
      <group>L1_Word</group>
      <groupName>字词问题</groupName>
      <ability>L2_Typo</ability>
      <abilityName>字词错误</abilityName>
      <candidateList>
        <item>，并</item>
      </candidateList>
      <explain/>
      <paraID>309F0A9A</paraID>
      <start>74</start>
      <end>77</end>
      <status>modified</status>
      <modifiedWord>，并</modifiedWord>
      <trackRevisions>true</trackRevisions>
    </reviewItem>
    <reviewItem>
      <errorID>8d620611-3213-4071-880c-f072ae4a2386</errorID>
      <errorWord>１</errorWord>
      <group>L1_Format</group>
      <groupName>格式问题</groupName>
      <ability>L2_HalfPunc</ability>
      <abilityName>全半角检查</abilityName>
      <candidateList>
        <item>1</item>
      </candidateList>
      <explain>文本全半角错误。</explain>
      <paraID>52949E0E</paraID>
      <start>56</start>
      <end>57</end>
      <status>ignored</status>
      <modifiedWord/>
      <trackRevisions>false</trackRevisions>
    </reviewItem>
    <reviewItem>
      <errorID>e616ec65-d526-433b-9dc9-04a6c8b0d569</errorID>
      <errorWord>１</errorWord>
      <group>L1_Format</group>
      <groupName>格式问题</groupName>
      <ability>L2_HalfPunc</ability>
      <abilityName>全半角检查</abilityName>
      <candidateList>
        <item>1</item>
      </candidateList>
      <explain>文本全半角错误。</explain>
      <paraID>65888D15</paraID>
      <start>56</start>
      <end>57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3AE1E9-2960-4F03-8DE8-8C35F97BFC2F}">
  <ds:schemaRefs/>
</ds:datastoreItem>
</file>

<file path=customXml/itemProps3.xml><?xml version="1.0" encoding="utf-8"?>
<ds:datastoreItem xmlns:ds="http://schemas.openxmlformats.org/officeDocument/2006/customXml" ds:itemID="{A8E69046-2863-4E85-B151-5B248854355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15181</Words>
  <Characters>15857</Characters>
  <Lines>332</Lines>
  <Paragraphs>93</Paragraphs>
  <TotalTime>10</TotalTime>
  <ScaleCrop>false</ScaleCrop>
  <LinksUpToDate>false</LinksUpToDate>
  <CharactersWithSpaces>16018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2024-05-14T07:17:00Z</dcterms:created>
  <dc:creator>Administrator</dc:creator>
  <cp:lastModifiedBy>Administrator</cp:lastModifiedBy>
  <cp:lastPrinted>2026-03-16T07:05:00Z</cp:lastPrinted>
  <dcterms:modified xsi:type="dcterms:W3CDTF">2026-03-17T00:48:48Z</dcterms:modified>
  <cp:revision>725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2052-12.1.0.25225</vt:lpwstr>
  </property>
  <property fmtid="{D5CDD505-2E9C-101B-9397-08002B2CF9AE}" pid="4" name="ICV">
    <vt:lpwstr>2666BAE4F6FF4DCB9EE7FEEE934200A6_13</vt:lpwstr>
  </property>
</Properties>
</file>